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C7C0" w14:textId="3F544771" w:rsidR="00527EA6" w:rsidRDefault="00527EA6" w:rsidP="00956FD4">
      <w:pPr>
        <w:jc w:val="center"/>
        <w:rPr>
          <w:rFonts w:ascii="標楷體" w:eastAsia="標楷體" w:hAnsi="標楷體" w:cs="新細明體"/>
          <w:b/>
          <w:bCs/>
          <w:sz w:val="32"/>
          <w:szCs w:val="32"/>
        </w:rPr>
      </w:pPr>
      <w:r w:rsidRPr="00A0799D">
        <w:rPr>
          <w:rFonts w:ascii="標楷體" w:eastAsia="標楷體" w:hAnsi="標楷體" w:cs="新細明體" w:hint="eastAsia"/>
          <w:b/>
          <w:bCs/>
          <w:sz w:val="32"/>
          <w:szCs w:val="32"/>
        </w:rPr>
        <w:t>彰化縣政府</w:t>
      </w:r>
      <w:r w:rsidR="00CF5DFD">
        <w:rPr>
          <w:rFonts w:ascii="標楷體" w:eastAsia="標楷體" w:hAnsi="標楷體" w:cs="新細明體" w:hint="eastAsia"/>
          <w:b/>
          <w:bCs/>
          <w:sz w:val="32"/>
          <w:szCs w:val="32"/>
        </w:rPr>
        <w:t>所屬各機關學校首長涉及職</w:t>
      </w:r>
      <w:proofErr w:type="gramStart"/>
      <w:r w:rsidR="00CF5DFD">
        <w:rPr>
          <w:rFonts w:ascii="標楷體" w:eastAsia="標楷體" w:hAnsi="標楷體" w:cs="新細明體" w:hint="eastAsia"/>
          <w:b/>
          <w:bCs/>
          <w:sz w:val="32"/>
          <w:szCs w:val="32"/>
        </w:rPr>
        <w:t>場霸凌</w:t>
      </w:r>
      <w:proofErr w:type="gramEnd"/>
      <w:r w:rsidRPr="00A0799D">
        <w:rPr>
          <w:rFonts w:ascii="標楷體" w:eastAsia="標楷體" w:hAnsi="標楷體" w:cs="新細明體" w:hint="eastAsia"/>
          <w:b/>
          <w:bCs/>
          <w:sz w:val="32"/>
          <w:szCs w:val="32"/>
        </w:rPr>
        <w:t>處理流程</w:t>
      </w:r>
    </w:p>
    <w:p w14:paraId="1F45A2BA" w14:textId="5181939C" w:rsidR="00CB0706" w:rsidRPr="00CB0706" w:rsidRDefault="00CB0706" w:rsidP="00CB0706">
      <w:pPr>
        <w:jc w:val="right"/>
        <w:rPr>
          <w:rFonts w:ascii="標楷體" w:eastAsia="標楷體" w:hAnsi="標楷體"/>
        </w:rPr>
      </w:pPr>
      <w:r w:rsidRPr="00CB0706">
        <w:rPr>
          <w:rFonts w:ascii="標楷體" w:eastAsia="標楷體" w:hAnsi="標楷體" w:cs="新細明體" w:hint="eastAsia"/>
        </w:rPr>
        <w:t>112年10月</w:t>
      </w:r>
      <w:r w:rsidR="00691DEF">
        <w:rPr>
          <w:rFonts w:ascii="標楷體" w:eastAsia="標楷體" w:hAnsi="標楷體" w:cs="新細明體" w:hint="eastAsia"/>
        </w:rPr>
        <w:t>25</w:t>
      </w:r>
      <w:r w:rsidRPr="00CB0706">
        <w:rPr>
          <w:rFonts w:ascii="標楷體" w:eastAsia="標楷體" w:hAnsi="標楷體" w:cs="新細明體" w:hint="eastAsia"/>
        </w:rPr>
        <w:t>日</w:t>
      </w:r>
      <w:proofErr w:type="gramStart"/>
      <w:r w:rsidRPr="00CB0706">
        <w:rPr>
          <w:rFonts w:ascii="標楷體" w:eastAsia="標楷體" w:hAnsi="標楷體" w:cs="新細明體" w:hint="eastAsia"/>
        </w:rPr>
        <w:t>府人考字第1120418764號函訂</w:t>
      </w:r>
      <w:proofErr w:type="gramEnd"/>
      <w:r w:rsidRPr="00CB0706">
        <w:rPr>
          <w:rFonts w:ascii="標楷體" w:eastAsia="標楷體" w:hAnsi="標楷體" w:cs="新細明體" w:hint="eastAsia"/>
        </w:rPr>
        <w:t>定</w:t>
      </w:r>
    </w:p>
    <w:p w14:paraId="255BC3DA" w14:textId="7A6C3DC5" w:rsidR="00852A6A" w:rsidRDefault="00000000" w:rsidP="00DE1A46">
      <w:pPr>
        <w:jc w:val="center"/>
        <w:rPr>
          <w:sz w:val="32"/>
          <w:szCs w:val="32"/>
        </w:rPr>
      </w:pPr>
      <w:r>
        <w:rPr>
          <w:noProof/>
        </w:rPr>
        <w:pict w14:anchorId="2C4466D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16" o:spid="_x0000_s2069" type="#_x0000_t32" style="position:absolute;left:0;text-align:left;margin-left:194.7pt;margin-top:309.3pt;width:165pt;height:0;rotation:90;z-index:12;visibility:visible" adj="-43357,-1,-43357" strokecolor="#bc4542">
            <v:stroke endarrow="open"/>
          </v:shape>
        </w:pict>
      </w:r>
      <w:r>
        <w:rPr>
          <w:noProof/>
        </w:rPr>
        <w:pict w14:anchorId="572A452F">
          <v:shapetype id="_x0000_t109" coordsize="21600,21600" o:spt="109" path="m,l,21600r21600,l21600,xe">
            <v:stroke joinstyle="miter"/>
            <v:path gradientshapeok="t" o:connecttype="rect"/>
          </v:shapetype>
          <v:shape id="流程圖: 程序 1" o:spid="_x0000_s2070" type="#_x0000_t109" style="position:absolute;left:0;text-align:left;margin-left:242.4pt;margin-top:391.8pt;width:176.4pt;height:25.8pt;z-index:6;visibility:visible;v-text-anchor:middle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14:paraId="6D61E6F4" w14:textId="77777777" w:rsidR="00527EA6" w:rsidRDefault="00852A6A" w:rsidP="00506929">
                  <w:pPr>
                    <w:jc w:val="center"/>
                  </w:pPr>
                  <w:r>
                    <w:rPr>
                      <w:rFonts w:cs="新細明體" w:hint="eastAsia"/>
                    </w:rPr>
                    <w:t>提供</w:t>
                  </w:r>
                  <w:r>
                    <w:rPr>
                      <w:rFonts w:cs="新細明體" w:hint="eastAsia"/>
                    </w:rPr>
                    <w:t>EAP</w:t>
                  </w:r>
                  <w:r>
                    <w:rPr>
                      <w:rFonts w:cs="新細明體" w:hint="eastAsia"/>
                    </w:rPr>
                    <w:t>服務</w:t>
                  </w:r>
                </w:p>
              </w:txbxContent>
            </v:textbox>
          </v:shape>
        </w:pict>
      </w:r>
      <w:r>
        <w:rPr>
          <w:noProof/>
        </w:rPr>
        <w:pict w14:anchorId="0BACF851">
          <v:shape id="_x0000_s2090" type="#_x0000_t32" style="position:absolute;left:0;text-align:left;margin-left:397.8pt;margin-top:66.6pt;width:16.75pt;height:0;z-index:28;visibility:visible" adj="-610539,-1,-610539" strokecolor="#bc4542">
            <v:stroke endarrow="open"/>
          </v:shape>
        </w:pict>
      </w:r>
      <w:r>
        <w:rPr>
          <w:noProof/>
        </w:rPr>
        <w:pict w14:anchorId="0692A01B">
          <v:shape id="_x0000_s2085" type="#_x0000_t32" style="position:absolute;left:0;text-align:left;margin-left:255.05pt;margin-top:295.7pt;width:189.5pt;height:0;rotation:270;z-index:24;visibility:visible" adj="-39119,-1,-39119" strokecolor="#bc4542">
            <v:stroke startarrow="open"/>
          </v:shape>
        </w:pict>
      </w:r>
      <w:r>
        <w:rPr>
          <w:noProof/>
        </w:rPr>
        <w:pict w14:anchorId="4214DFA9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336.6pt;margin-top:175.85pt;width:25.8pt;height:18.6pt;z-index:4;visibility:visible" strokecolor="#f79646">
            <v:shadow on="t" color="black" opacity="26214f" origin=",-.5" offset="0,3pt"/>
            <v:textbox style="mso-next-textbox:#_x0000_s2062" inset=",1mm,,1mm">
              <w:txbxContent>
                <w:p w14:paraId="2A2BEAA9" w14:textId="77777777" w:rsidR="00527EA6" w:rsidRPr="00206483" w:rsidRDefault="00527EA6" w:rsidP="00206483">
                  <w:pPr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cs="新細明體" w:hint="eastAsia"/>
                      <w:sz w:val="20"/>
                      <w:szCs w:val="20"/>
                    </w:rPr>
                    <w:t>是</w:t>
                  </w:r>
                </w:p>
              </w:txbxContent>
            </v:textbox>
          </v:shape>
        </w:pict>
      </w:r>
      <w:r>
        <w:rPr>
          <w:noProof/>
        </w:rPr>
        <w:pict w14:anchorId="4CE7D3A5">
          <v:shape id="_x0000_s2082" type="#_x0000_t109" style="position:absolute;left:0;text-align:left;margin-left:198.6pt;margin-top:175.85pt;width:119.4pt;height:49.2pt;z-index:21;visibility:visible;v-text-anchor:middle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2082">
              <w:txbxContent>
                <w:p w14:paraId="3F10174A" w14:textId="77777777" w:rsidR="001905A5" w:rsidRDefault="00D33037" w:rsidP="00D37E4B">
                  <w:pPr>
                    <w:jc w:val="both"/>
                  </w:pPr>
                  <w:r>
                    <w:rPr>
                      <w:rFonts w:cs="新細明體" w:hint="eastAsia"/>
                    </w:rPr>
                    <w:t>是否發生重大人身侵害事件</w:t>
                  </w:r>
                </w:p>
              </w:txbxContent>
            </v:textbox>
          </v:shape>
        </w:pict>
      </w:r>
      <w:r>
        <w:rPr>
          <w:noProof/>
        </w:rPr>
        <w:pict w14:anchorId="7FF92D23"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流程圖: 準備作業 3" o:spid="_x0000_s2053" type="#_x0000_t117" style="position:absolute;left:0;text-align:left;margin-left:114.6pt;margin-top:6pt;width:258pt;height:27pt;z-index:1;visibility:visible;v-text-anchor:middle" fillcolor="#a5d5e2" strokecolor="#40a7c2">
            <v:fill color2="#e4f2f6" rotate="t" angle="180" colors="0 #9eeaff;22938f #bbefff;1 #e4f9ff" focus="100%" type="gradient"/>
            <v:shadow on="t" color="black" opacity="24903f" origin=",.5" offset="0,.55556mm"/>
            <v:textbox style="mso-next-textbox:#流程圖: 準備作業 3">
              <w:txbxContent>
                <w:p w14:paraId="0FBB7700" w14:textId="375B132B" w:rsidR="00527EA6" w:rsidRDefault="00CB3DCB" w:rsidP="00B11801">
                  <w:pPr>
                    <w:jc w:val="center"/>
                  </w:pPr>
                  <w:r>
                    <w:rPr>
                      <w:rFonts w:cs="新細明體" w:hint="eastAsia"/>
                    </w:rPr>
                    <w:t>職</w:t>
                  </w:r>
                  <w:proofErr w:type="gramStart"/>
                  <w:r>
                    <w:rPr>
                      <w:rFonts w:cs="新細明體" w:hint="eastAsia"/>
                    </w:rPr>
                    <w:t>場霸凌</w:t>
                  </w:r>
                  <w:r w:rsidR="006C3BD0" w:rsidRPr="00FA0D9E">
                    <w:rPr>
                      <w:rFonts w:cs="新細明體" w:hint="eastAsia"/>
                      <w:sz w:val="20"/>
                    </w:rPr>
                    <w:t>(</w:t>
                  </w:r>
                  <w:proofErr w:type="gramEnd"/>
                  <w:r w:rsidR="005C5BF6">
                    <w:rPr>
                      <w:rFonts w:cs="新細明體" w:hint="eastAsia"/>
                      <w:sz w:val="20"/>
                    </w:rPr>
                    <w:t>備</w:t>
                  </w:r>
                  <w:r w:rsidR="006C3BD0" w:rsidRPr="00FA0D9E">
                    <w:rPr>
                      <w:rFonts w:cs="新細明體" w:hint="eastAsia"/>
                      <w:sz w:val="20"/>
                    </w:rPr>
                    <w:t>註</w:t>
                  </w:r>
                  <w:r w:rsidR="006C3BD0">
                    <w:rPr>
                      <w:rFonts w:cs="新細明體" w:hint="eastAsia"/>
                      <w:sz w:val="20"/>
                    </w:rPr>
                    <w:t>1</w:t>
                  </w:r>
                  <w:r w:rsidR="006C3BD0" w:rsidRPr="00FA0D9E">
                    <w:rPr>
                      <w:rFonts w:cs="新細明體" w:hint="eastAsia"/>
                      <w:sz w:val="20"/>
                    </w:rPr>
                    <w:t>)</w:t>
                  </w:r>
                  <w:r>
                    <w:rPr>
                      <w:rFonts w:cs="新細明體" w:hint="eastAsia"/>
                    </w:rPr>
                    <w:t>事件</w:t>
                  </w:r>
                  <w:r w:rsidR="00CF5DFD">
                    <w:rPr>
                      <w:rFonts w:cs="新細明體" w:hint="eastAsia"/>
                    </w:rPr>
                    <w:t>發生</w:t>
                  </w:r>
                </w:p>
              </w:txbxContent>
            </v:textbox>
          </v:shape>
        </w:pict>
      </w:r>
      <w:r>
        <w:rPr>
          <w:noProof/>
        </w:rPr>
        <w:pict w14:anchorId="035F45E2">
          <v:shape id="直線單箭頭接點 13" o:spid="_x0000_s2074" type="#_x0000_t32" style="position:absolute;left:0;text-align:left;margin-left:247.2pt;margin-top:33pt;width:0;height:21pt;z-index:10;visibility:visible" strokecolor="#bc4542">
            <v:stroke endarrow="open"/>
          </v:shape>
        </w:pict>
      </w:r>
      <w:r w:rsidR="00527EA6">
        <w:rPr>
          <w:rFonts w:cs="新細明體" w:hint="eastAsia"/>
          <w:sz w:val="32"/>
          <w:szCs w:val="32"/>
        </w:rPr>
        <w:t>特殊或異</w:t>
      </w:r>
    </w:p>
    <w:p w14:paraId="4C755763" w14:textId="258A9BD0" w:rsidR="00852A6A" w:rsidRPr="00852A6A" w:rsidRDefault="00000000" w:rsidP="00852A6A">
      <w:pPr>
        <w:rPr>
          <w:sz w:val="32"/>
          <w:szCs w:val="32"/>
        </w:rPr>
      </w:pPr>
      <w:r>
        <w:rPr>
          <w:noProof/>
        </w:rPr>
        <w:pict w14:anchorId="192B46B6">
          <v:shape id="_x0000_s2091" type="#_x0000_t109" style="position:absolute;margin-left:413.85pt;margin-top:17.05pt;width:111.95pt;height:62.85pt;z-index:29;visibility:visible;v-text-anchor:middle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2091">
              <w:txbxContent>
                <w:p w14:paraId="65BECB31" w14:textId="77777777" w:rsidR="00C20D78" w:rsidRDefault="00C20D78" w:rsidP="0092276C">
                  <w:pPr>
                    <w:rPr>
                      <w:rFonts w:cs="新細明體"/>
                    </w:rPr>
                  </w:pPr>
                  <w:proofErr w:type="gramStart"/>
                  <w:r>
                    <w:rPr>
                      <w:rFonts w:cs="新細明體" w:hint="eastAsia"/>
                    </w:rPr>
                    <w:t>併</w:t>
                  </w:r>
                  <w:proofErr w:type="gramEnd"/>
                  <w:r>
                    <w:rPr>
                      <w:rFonts w:cs="新細明體" w:hint="eastAsia"/>
                    </w:rPr>
                    <w:t>予通報：</w:t>
                  </w:r>
                </w:p>
                <w:p w14:paraId="2994F9E4" w14:textId="48ACB9FD" w:rsidR="00C20D78" w:rsidRDefault="00C20D78" w:rsidP="00561CC0">
                  <w:pPr>
                    <w:rPr>
                      <w:rFonts w:cs="新細明體"/>
                    </w:rPr>
                  </w:pPr>
                  <w:r>
                    <w:rPr>
                      <w:rFonts w:cs="新細明體" w:hint="eastAsia"/>
                    </w:rPr>
                    <w:t>1.</w:t>
                  </w:r>
                  <w:r>
                    <w:rPr>
                      <w:rFonts w:cs="新細明體" w:hint="eastAsia"/>
                    </w:rPr>
                    <w:t>聯繫家屬</w:t>
                  </w:r>
                  <w:r w:rsidR="0092276C" w:rsidRPr="0092276C">
                    <w:rPr>
                      <w:rFonts w:cs="新細明體" w:hint="eastAsia"/>
                      <w:sz w:val="20"/>
                    </w:rPr>
                    <w:t>(</w:t>
                  </w:r>
                  <w:r w:rsidR="0092276C" w:rsidRPr="0092276C">
                    <w:rPr>
                      <w:rFonts w:cs="新細明體" w:hint="eastAsia"/>
                      <w:sz w:val="20"/>
                    </w:rPr>
                    <w:t>必要時</w:t>
                  </w:r>
                  <w:r w:rsidR="0092276C" w:rsidRPr="0092276C">
                    <w:rPr>
                      <w:rFonts w:cs="新細明體" w:hint="eastAsia"/>
                      <w:sz w:val="20"/>
                    </w:rPr>
                    <w:t>)</w:t>
                  </w:r>
                </w:p>
                <w:p w14:paraId="53436D74" w14:textId="1FFE1817" w:rsidR="00C20D78" w:rsidRDefault="00685FD7" w:rsidP="0092276C">
                  <w:r>
                    <w:rPr>
                      <w:rFonts w:cs="新細明體" w:hint="eastAsia"/>
                    </w:rPr>
                    <w:t>2</w:t>
                  </w:r>
                  <w:r w:rsidR="00C20D78">
                    <w:rPr>
                      <w:rFonts w:cs="新細明體" w:hint="eastAsia"/>
                    </w:rPr>
                    <w:t>.</w:t>
                  </w:r>
                  <w:r w:rsidR="0092276C">
                    <w:rPr>
                      <w:rFonts w:cs="新細明體" w:hint="eastAsia"/>
                    </w:rPr>
                    <w:t>相關協處</w:t>
                  </w:r>
                  <w:r w:rsidR="00C20D78">
                    <w:rPr>
                      <w:rFonts w:cs="新細明體" w:hint="eastAsia"/>
                    </w:rPr>
                    <w:t>單位</w:t>
                  </w:r>
                </w:p>
              </w:txbxContent>
            </v:textbox>
          </v:shape>
        </w:pict>
      </w:r>
      <w:r>
        <w:rPr>
          <w:noProof/>
        </w:rPr>
        <w:pict w14:anchorId="1545961F">
          <v:shape id="流程圖: 程序 6" o:spid="_x0000_s2073" type="#_x0000_t109" style="position:absolute;margin-left:76.95pt;margin-top:18pt;width:324.6pt;height:43.05pt;z-index:2;visibility:visible;v-text-anchor:middle" fillcolor="#a5d5e2" strokecolor="#40a7c2">
            <v:fill color2="#e4f2f6" rotate="t" angle="180" colors="0 #9eeaff;22938f #bbefff;1 #e4f9ff" focus="100%" type="gradient"/>
            <v:shadow on="t" color="black" opacity="24903f" origin=",.5" offset="0,.55556mm"/>
            <v:textbox style="mso-next-textbox:#流程圖: 程序 6">
              <w:txbxContent>
                <w:p w14:paraId="02961217" w14:textId="01625075" w:rsidR="00685FD7" w:rsidRDefault="00CB3DCB" w:rsidP="00B5302D">
                  <w:pPr>
                    <w:jc w:val="center"/>
                    <w:rPr>
                      <w:rFonts w:cs="新細明體"/>
                    </w:rPr>
                  </w:pPr>
                  <w:r>
                    <w:rPr>
                      <w:rFonts w:cs="新細明體" w:hint="eastAsia"/>
                    </w:rPr>
                    <w:t>當事人</w:t>
                  </w:r>
                  <w:r w:rsidR="00CF5DFD">
                    <w:rPr>
                      <w:rFonts w:cs="新細明體" w:hint="eastAsia"/>
                    </w:rPr>
                    <w:t>向本府具指導監督權限之業務管理</w:t>
                  </w:r>
                  <w:r>
                    <w:rPr>
                      <w:rFonts w:cs="新細明體" w:hint="eastAsia"/>
                    </w:rPr>
                    <w:t>權責單位</w:t>
                  </w:r>
                  <w:r w:rsidR="00FA0D9E" w:rsidRPr="00FA0D9E">
                    <w:rPr>
                      <w:rFonts w:cs="新細明體" w:hint="eastAsia"/>
                      <w:sz w:val="20"/>
                    </w:rPr>
                    <w:t>(</w:t>
                  </w:r>
                  <w:r w:rsidR="005C5BF6">
                    <w:rPr>
                      <w:rFonts w:cs="新細明體" w:hint="eastAsia"/>
                      <w:sz w:val="20"/>
                    </w:rPr>
                    <w:t>備</w:t>
                  </w:r>
                  <w:r w:rsidR="00FA0D9E" w:rsidRPr="00FA0D9E">
                    <w:rPr>
                      <w:rFonts w:cs="新細明體" w:hint="eastAsia"/>
                      <w:sz w:val="20"/>
                    </w:rPr>
                    <w:t>註</w:t>
                  </w:r>
                  <w:r w:rsidR="00FA0D9E" w:rsidRPr="00FA0D9E">
                    <w:rPr>
                      <w:rFonts w:cs="新細明體" w:hint="eastAsia"/>
                      <w:sz w:val="20"/>
                    </w:rPr>
                    <w:t>2)</w:t>
                  </w:r>
                </w:p>
                <w:p w14:paraId="5D19FBD1" w14:textId="23760B23" w:rsidR="00527EA6" w:rsidRDefault="00685FD7" w:rsidP="00B5302D">
                  <w:pPr>
                    <w:jc w:val="center"/>
                  </w:pPr>
                  <w:r>
                    <w:rPr>
                      <w:rFonts w:cs="新細明體" w:hint="eastAsia"/>
                    </w:rPr>
                    <w:t>通報</w:t>
                  </w:r>
                </w:p>
              </w:txbxContent>
            </v:textbox>
          </v:shape>
        </w:pict>
      </w:r>
    </w:p>
    <w:p w14:paraId="4CA65EF6" w14:textId="39099BF8" w:rsidR="00852A6A" w:rsidRPr="00852A6A" w:rsidRDefault="00000000" w:rsidP="00852A6A">
      <w:pPr>
        <w:rPr>
          <w:sz w:val="32"/>
          <w:szCs w:val="32"/>
        </w:rPr>
      </w:pPr>
      <w:r>
        <w:rPr>
          <w:noProof/>
        </w:rPr>
        <w:pict w14:anchorId="299CE739">
          <v:shape id="直線單箭頭接點 14" o:spid="_x0000_s2072" type="#_x0000_t32" style="position:absolute;margin-left:235.3pt;margin-top:34.15pt;width:19.55pt;height:0;rotation:90;z-index:11;visibility:visible" adj="-330463,-1,-330463" strokecolor="#bc4542">
            <v:stroke endarrow="open"/>
          </v:shape>
        </w:pict>
      </w:r>
    </w:p>
    <w:p w14:paraId="2595CFB9" w14:textId="3C7AE89E" w:rsidR="00852A6A" w:rsidRPr="00852A6A" w:rsidRDefault="00000000" w:rsidP="00852A6A">
      <w:pPr>
        <w:rPr>
          <w:sz w:val="32"/>
          <w:szCs w:val="32"/>
        </w:rPr>
      </w:pPr>
      <w:r>
        <w:rPr>
          <w:noProof/>
        </w:rPr>
        <w:pict w14:anchorId="74AF310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79" type="#_x0000_t34" style="position:absolute;margin-left:234.85pt;margin-top:39.15pt;width:19.2pt;height:.05pt;rotation:90;z-index:18;visibility:visible" adj=",-106099200,-335756" strokecolor="#bc4542"/>
        </w:pict>
      </w:r>
      <w:r>
        <w:rPr>
          <w:noProof/>
        </w:rPr>
        <w:pict w14:anchorId="05BEDF8C">
          <v:shape id="_x0000_s2084" type="#_x0000_t109" style="position:absolute;margin-left:208.1pt;margin-top:6pt;width:76.2pt;height:25.8pt;z-index:23;visibility:visible;v-text-anchor:middle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2084">
              <w:txbxContent>
                <w:p w14:paraId="1AD54F3C" w14:textId="77777777" w:rsidR="00D33037" w:rsidRDefault="00D33037" w:rsidP="00D33037">
                  <w:pPr>
                    <w:jc w:val="center"/>
                  </w:pPr>
                  <w:r>
                    <w:rPr>
                      <w:rFonts w:hint="eastAsia"/>
                    </w:rPr>
                    <w:t>事件處理</w:t>
                  </w:r>
                </w:p>
              </w:txbxContent>
            </v:textbox>
          </v:shape>
        </w:pict>
      </w:r>
    </w:p>
    <w:p w14:paraId="7F4EA333" w14:textId="1EA6D560" w:rsidR="00852A6A" w:rsidRPr="00852A6A" w:rsidRDefault="00000000" w:rsidP="00852A6A">
      <w:pPr>
        <w:rPr>
          <w:sz w:val="32"/>
          <w:szCs w:val="32"/>
        </w:rPr>
      </w:pPr>
      <w:r>
        <w:rPr>
          <w:noProof/>
        </w:rPr>
        <w:pict w14:anchorId="35D5248C">
          <v:shape id="直線單箭頭接點 30" o:spid="_x0000_s2055" type="#_x0000_t32" style="position:absolute;margin-left:265.9pt;margin-top:22pt;width:19.75pt;height:0;rotation:90;z-index:16;visibility:visible" adj="-362224,-1,-362224" strokecolor="#bc4542">
            <v:stroke endarrow="open"/>
          </v:shape>
        </w:pict>
      </w:r>
      <w:r>
        <w:rPr>
          <w:noProof/>
        </w:rPr>
        <w:pict w14:anchorId="5D5D01E6">
          <v:shape id="_x0000_s2080" type="#_x0000_t32" style="position:absolute;margin-left:86.15pt;margin-top:12.1pt;width:189pt;height:0;z-index:19;visibility:visible" adj="-16114,-1,-16114" strokecolor="#bc4542"/>
        </w:pict>
      </w:r>
      <w:r>
        <w:rPr>
          <w:noProof/>
        </w:rPr>
        <w:pict w14:anchorId="541EBF2D">
          <v:shape id="_x0000_s2081" type="#_x0000_t34" style="position:absolute;margin-left:75.05pt;margin-top:22.4pt;width:22.35pt;height:.05pt;rotation:90;z-index:20;visibility:visible" adj="10776,-113724000,-135544" strokecolor="#bc4542">
            <v:stroke endarrow="open"/>
          </v:shape>
        </w:pict>
      </w:r>
      <w:r>
        <w:rPr>
          <w:noProof/>
        </w:rPr>
        <w:pict w14:anchorId="7908B036">
          <v:shape id="流程圖: 程序 303" o:spid="_x0000_s2057" type="#_x0000_t109" style="position:absolute;margin-left:27.6pt;margin-top:33.6pt;width:122.4pt;height:49.2pt;z-index:8;visibility:visible;v-text-anchor:middle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流程圖: 程序 303">
              <w:txbxContent>
                <w:p w14:paraId="16A0139E" w14:textId="6494159D" w:rsidR="00527EA6" w:rsidRPr="0092276C" w:rsidRDefault="00CF5DFD" w:rsidP="00D37E4B">
                  <w:pPr>
                    <w:jc w:val="both"/>
                    <w:rPr>
                      <w:sz w:val="20"/>
                    </w:rPr>
                  </w:pPr>
                  <w:r>
                    <w:rPr>
                      <w:rFonts w:cs="新細明體" w:hint="eastAsia"/>
                    </w:rPr>
                    <w:t>受理單位</w:t>
                  </w:r>
                  <w:r w:rsidR="001905A5">
                    <w:rPr>
                      <w:rFonts w:cs="新細明體" w:hint="eastAsia"/>
                    </w:rPr>
                    <w:t>啟動</w:t>
                  </w:r>
                  <w:r>
                    <w:rPr>
                      <w:rFonts w:cs="新細明體" w:hint="eastAsia"/>
                    </w:rPr>
                    <w:t>申訴處理調查</w:t>
                  </w:r>
                  <w:r w:rsidR="001905A5">
                    <w:rPr>
                      <w:rFonts w:cs="新細明體" w:hint="eastAsia"/>
                    </w:rPr>
                    <w:t>小組</w:t>
                  </w:r>
                  <w:r w:rsidR="00DB43C0" w:rsidRPr="00FA0D9E">
                    <w:rPr>
                      <w:rFonts w:cs="新細明體" w:hint="eastAsia"/>
                      <w:sz w:val="20"/>
                    </w:rPr>
                    <w:t>(</w:t>
                  </w:r>
                  <w:r w:rsidR="005C5BF6">
                    <w:rPr>
                      <w:rFonts w:cs="新細明體" w:hint="eastAsia"/>
                      <w:sz w:val="20"/>
                    </w:rPr>
                    <w:t>備</w:t>
                  </w:r>
                  <w:r w:rsidR="00DB43C0" w:rsidRPr="00FA0D9E">
                    <w:rPr>
                      <w:rFonts w:cs="新細明體" w:hint="eastAsia"/>
                      <w:sz w:val="20"/>
                    </w:rPr>
                    <w:t>註</w:t>
                  </w:r>
                  <w:r w:rsidR="00DB43C0">
                    <w:rPr>
                      <w:rFonts w:cs="新細明體" w:hint="eastAsia"/>
                      <w:sz w:val="20"/>
                    </w:rPr>
                    <w:t>3</w:t>
                  </w:r>
                  <w:r w:rsidR="00DB43C0" w:rsidRPr="00FA0D9E">
                    <w:rPr>
                      <w:rFonts w:cs="新細明體" w:hint="eastAsia"/>
                      <w:sz w:val="20"/>
                    </w:rPr>
                    <w:t>)</w:t>
                  </w:r>
                </w:p>
              </w:txbxContent>
            </v:textbox>
          </v:shape>
        </w:pict>
      </w:r>
    </w:p>
    <w:p w14:paraId="06D7E82C" w14:textId="77777777" w:rsidR="00852A6A" w:rsidRPr="00852A6A" w:rsidRDefault="00000000" w:rsidP="00852A6A">
      <w:pPr>
        <w:rPr>
          <w:sz w:val="32"/>
          <w:szCs w:val="32"/>
        </w:rPr>
      </w:pPr>
      <w:r>
        <w:rPr>
          <w:noProof/>
        </w:rPr>
        <w:pict w14:anchorId="3A990D65">
          <v:shape id="_x0000_s2092" type="#_x0000_t109" style="position:absolute;margin-left:385.8pt;margin-top:163.2pt;width:103.8pt;height:25.8pt;z-index:30;visibility:visible;v-text-anchor:middle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2092">
              <w:txbxContent>
                <w:p w14:paraId="7E27195A" w14:textId="77777777" w:rsidR="00C20D78" w:rsidRDefault="00C20D78" w:rsidP="00C20D78">
                  <w:pPr>
                    <w:jc w:val="center"/>
                  </w:pPr>
                  <w:r>
                    <w:rPr>
                      <w:rFonts w:cs="新細明體" w:hint="eastAsia"/>
                    </w:rPr>
                    <w:t>引</w:t>
                  </w:r>
                  <w:proofErr w:type="gramStart"/>
                  <w:r>
                    <w:rPr>
                      <w:rFonts w:cs="新細明體" w:hint="eastAsia"/>
                    </w:rPr>
                    <w:t>介</w:t>
                  </w:r>
                  <w:proofErr w:type="gramEnd"/>
                  <w:r>
                    <w:rPr>
                      <w:rFonts w:cs="新細明體" w:hint="eastAsia"/>
                    </w:rPr>
                    <w:t>社福單位</w:t>
                  </w:r>
                </w:p>
              </w:txbxContent>
            </v:textbox>
          </v:shape>
        </w:pict>
      </w:r>
      <w:r>
        <w:rPr>
          <w:noProof/>
        </w:rPr>
        <w:pict w14:anchorId="1CA3B2B0">
          <v:shape id="_x0000_s2076" type="#_x0000_t109" style="position:absolute;margin-left:386.7pt;margin-top:3.6pt;width:102pt;height:25.8pt;z-index:17;visibility:visible;v-text-anchor:middle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2076">
              <w:txbxContent>
                <w:p w14:paraId="7238C37D" w14:textId="77777777" w:rsidR="00FA0D9E" w:rsidRDefault="00D33037" w:rsidP="001905A5">
                  <w:pPr>
                    <w:jc w:val="center"/>
                  </w:pPr>
                  <w:r>
                    <w:rPr>
                      <w:rFonts w:hint="eastAsia"/>
                    </w:rPr>
                    <w:t>通報</w:t>
                  </w:r>
                  <w:r>
                    <w:rPr>
                      <w:rFonts w:hint="eastAsia"/>
                    </w:rPr>
                    <w:t>110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119</w:t>
                  </w:r>
                </w:p>
              </w:txbxContent>
            </v:textbox>
          </v:shape>
        </w:pict>
      </w:r>
      <w:r>
        <w:rPr>
          <w:noProof/>
        </w:rPr>
        <w:pict w14:anchorId="4F0AB8FE">
          <v:shape id="_x0000_s2093" type="#_x0000_t32" style="position:absolute;margin-left:349.8pt;margin-top:177.45pt;width:36pt;height:0;z-index:31;visibility:visible" adj="-242280,-1,-242280" strokecolor="#bc4542">
            <v:stroke endarrow="open"/>
          </v:shape>
        </w:pict>
      </w:r>
      <w:r>
        <w:rPr>
          <w:noProof/>
        </w:rPr>
        <w:pict w14:anchorId="6967C4CF">
          <v:shape id="_x0000_s2087" type="#_x0000_t32" style="position:absolute;margin-left:349.8pt;margin-top:125.25pt;width:36pt;height:0;z-index:26;visibility:visible" adj="-242280,-1,-242280" strokecolor="#bc4542">
            <v:stroke endarrow="open"/>
          </v:shape>
        </w:pict>
      </w:r>
      <w:r>
        <w:rPr>
          <w:noProof/>
        </w:rPr>
        <w:pict w14:anchorId="4CF61F8D">
          <v:shape id="直線單箭頭接點 20" o:spid="_x0000_s2066" type="#_x0000_t32" style="position:absolute;margin-left:349.8pt;margin-top:73.1pt;width:36pt;height:0;z-index:14;visibility:visible" adj="-242280,-1,-242280" strokecolor="#bc4542">
            <v:stroke endarrow="open"/>
          </v:shape>
        </w:pict>
      </w:r>
      <w:r>
        <w:rPr>
          <w:noProof/>
        </w:rPr>
        <w:pict w14:anchorId="192542B6">
          <v:shape id="_x0000_s2083" type="#_x0000_t32" style="position:absolute;margin-left:318pt;margin-top:20.95pt;width:67.8pt;height:0;z-index:22;visibility:visible" adj="-118513,-1,-118513" strokecolor="#bc4542">
            <v:stroke endarrow="open"/>
          </v:shape>
        </w:pict>
      </w:r>
    </w:p>
    <w:p w14:paraId="23F29137" w14:textId="77777777" w:rsidR="00852A6A" w:rsidRPr="00852A6A" w:rsidRDefault="00000000" w:rsidP="00852A6A">
      <w:pPr>
        <w:rPr>
          <w:sz w:val="32"/>
          <w:szCs w:val="32"/>
        </w:rPr>
      </w:pPr>
      <w:r>
        <w:rPr>
          <w:noProof/>
        </w:rPr>
        <w:pict w14:anchorId="457CF577">
          <v:shape id="_x0000_s2086" type="#_x0000_t109" style="position:absolute;margin-left:387.6pt;margin-top:20.8pt;width:102pt;height:25.8pt;z-index:25;visibility:visible;v-text-anchor:middle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2086">
              <w:txbxContent>
                <w:p w14:paraId="3FB03A4D" w14:textId="77777777" w:rsidR="00D33037" w:rsidRDefault="00D33037" w:rsidP="00D33037">
                  <w:pPr>
                    <w:jc w:val="center"/>
                  </w:pPr>
                  <w:r>
                    <w:rPr>
                      <w:rFonts w:hint="eastAsia"/>
                    </w:rPr>
                    <w:t>聯繫家屬</w:t>
                  </w:r>
                </w:p>
              </w:txbxContent>
            </v:textbox>
          </v:shape>
        </w:pict>
      </w:r>
      <w:r>
        <w:rPr>
          <w:noProof/>
        </w:rPr>
        <w:pict w14:anchorId="65E1BCA8">
          <v:shape id="直線單箭頭接點 18" o:spid="_x0000_s2068" type="#_x0000_t34" style="position:absolute;margin-left:64.35pt;margin-top:32.65pt;width:43.8pt;height:.05pt;rotation:90;z-index:13;visibility:visible" adj=",-144633600,-70151" strokecolor="#bc4542">
            <v:stroke endarrow="open"/>
          </v:shape>
        </w:pict>
      </w:r>
    </w:p>
    <w:p w14:paraId="2BB9AB6C" w14:textId="77777777" w:rsidR="00852A6A" w:rsidRPr="00852A6A" w:rsidRDefault="00000000" w:rsidP="00852A6A">
      <w:pPr>
        <w:rPr>
          <w:sz w:val="32"/>
          <w:szCs w:val="32"/>
        </w:rPr>
      </w:pPr>
      <w:r>
        <w:rPr>
          <w:noProof/>
        </w:rPr>
        <w:pict w14:anchorId="200F5E7D">
          <v:shape id="流程圖: 程序 2" o:spid="_x0000_s2052" type="#_x0000_t109" style="position:absolute;margin-left:30.6pt;margin-top:18.6pt;width:119.4pt;height:63.6pt;z-index:7;visibility:visible;v-text-anchor:middle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流程圖: 程序 2">
              <w:txbxContent>
                <w:p w14:paraId="73F21DD8" w14:textId="77777777" w:rsidR="00527EA6" w:rsidRDefault="00D37E4B" w:rsidP="003E3338">
                  <w:pPr>
                    <w:jc w:val="both"/>
                  </w:pPr>
                  <w:r w:rsidRPr="00D37E4B">
                    <w:rPr>
                      <w:rFonts w:cs="新細明體" w:hint="eastAsia"/>
                    </w:rPr>
                    <w:t>調查事件發生原因，檢討相關人員責任；並</w:t>
                  </w:r>
                  <w:proofErr w:type="gramStart"/>
                  <w:r w:rsidRPr="00D37E4B">
                    <w:rPr>
                      <w:rFonts w:cs="新細明體" w:hint="eastAsia"/>
                    </w:rPr>
                    <w:t>研</w:t>
                  </w:r>
                  <w:proofErr w:type="gramEnd"/>
                  <w:r w:rsidRPr="00D37E4B">
                    <w:rPr>
                      <w:rFonts w:cs="新細明體" w:hint="eastAsia"/>
                    </w:rPr>
                    <w:t>提改善作為</w:t>
                  </w:r>
                </w:p>
              </w:txbxContent>
            </v:textbox>
          </v:shape>
        </w:pict>
      </w:r>
    </w:p>
    <w:p w14:paraId="0CF209CE" w14:textId="77777777" w:rsidR="00852A6A" w:rsidRPr="00852A6A" w:rsidRDefault="00000000" w:rsidP="00852A6A">
      <w:pPr>
        <w:rPr>
          <w:sz w:val="32"/>
          <w:szCs w:val="32"/>
        </w:rPr>
      </w:pPr>
      <w:r>
        <w:rPr>
          <w:noProof/>
        </w:rPr>
        <w:pict w14:anchorId="08A892A4">
          <v:shape id="_x0000_s2088" type="#_x0000_t109" style="position:absolute;margin-left:386.7pt;margin-top:2pt;width:102pt;height:25.8pt;z-index:27;visibility:visible;v-text-anchor:middle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2088">
              <w:txbxContent>
                <w:p w14:paraId="202BF946" w14:textId="77777777" w:rsidR="00D33037" w:rsidRDefault="00C20D78" w:rsidP="00D33037">
                  <w:pPr>
                    <w:jc w:val="center"/>
                  </w:pPr>
                  <w:r>
                    <w:rPr>
                      <w:rFonts w:hint="eastAsia"/>
                    </w:rPr>
                    <w:t>安排法律諮詢</w:t>
                  </w:r>
                </w:p>
              </w:txbxContent>
            </v:textbox>
          </v:shape>
        </w:pict>
      </w:r>
      <w:r>
        <w:rPr>
          <w:noProof/>
        </w:rPr>
        <w:pict w14:anchorId="460E5E04">
          <v:shape id="文字方塊 2" o:spid="_x0000_s2050" type="#_x0000_t202" style="position:absolute;margin-left:242.4pt;margin-top:.15pt;width:25.8pt;height:18.6pt;z-index:5;visibility:visible" strokecolor="#f79646">
            <v:shadow on="t" color="black" opacity="26214f" origin=",-.5" offset="0,3pt"/>
            <v:textbox inset=",1mm,,1mm">
              <w:txbxContent>
                <w:p w14:paraId="66258F49" w14:textId="77777777" w:rsidR="00527EA6" w:rsidRPr="00206483" w:rsidRDefault="00527EA6" w:rsidP="00D71AE0">
                  <w:pPr>
                    <w:spacing w:line="220" w:lineRule="exact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cs="新細明體" w:hint="eastAsia"/>
                      <w:sz w:val="20"/>
                      <w:szCs w:val="20"/>
                    </w:rPr>
                    <w:t>否</w:t>
                  </w:r>
                  <w:proofErr w:type="gramEnd"/>
                </w:p>
              </w:txbxContent>
            </v:textbox>
          </v:shape>
        </w:pict>
      </w:r>
    </w:p>
    <w:p w14:paraId="3C6EE6D3" w14:textId="77777777" w:rsidR="00852A6A" w:rsidRPr="00852A6A" w:rsidRDefault="00000000" w:rsidP="00852A6A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3039A163">
          <v:shape id="_x0000_s2095" type="#_x0000_t34" style="position:absolute;margin-left:64.25pt;margin-top:32.9pt;width:39.75pt;height:.05pt;rotation:90;z-index:32;visibility:visible" adj="10378,-191808000,-129192" strokecolor="#bc4542">
            <v:stroke endarrow="open"/>
          </v:shape>
        </w:pict>
      </w:r>
    </w:p>
    <w:p w14:paraId="0599EEF8" w14:textId="77777777" w:rsidR="00852A6A" w:rsidRPr="00852A6A" w:rsidRDefault="00000000" w:rsidP="00852A6A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2DF115F4">
          <v:shape id="_x0000_s2099" type="#_x0000_t109" style="position:absolute;margin-left:27.6pt;margin-top:16.8pt;width:120.15pt;height:65.25pt;z-index:33;visibility:visible;v-text-anchor:middle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2099">
              <w:txbxContent>
                <w:p w14:paraId="1BB10E3D" w14:textId="5A207AFC" w:rsidR="00D37E4B" w:rsidRDefault="00CF5DFD" w:rsidP="00D37E4B">
                  <w:pPr>
                    <w:jc w:val="both"/>
                  </w:pPr>
                  <w:r>
                    <w:rPr>
                      <w:rFonts w:cs="新細明體" w:hint="eastAsia"/>
                    </w:rPr>
                    <w:t>受理單位</w:t>
                  </w:r>
                  <w:r w:rsidR="003E3338" w:rsidRPr="003E3338">
                    <w:rPr>
                      <w:rFonts w:cs="新細明體" w:hint="eastAsia"/>
                    </w:rPr>
                    <w:t>將處理及檢討改善情形簽陳機關首長</w:t>
                  </w:r>
                </w:p>
              </w:txbxContent>
            </v:textbox>
          </v:shape>
        </w:pict>
      </w:r>
    </w:p>
    <w:p w14:paraId="7D714A0D" w14:textId="76A3F7F4" w:rsidR="00852A6A" w:rsidRPr="00852A6A" w:rsidRDefault="00000000" w:rsidP="00852A6A">
      <w:pPr>
        <w:tabs>
          <w:tab w:val="left" w:pos="8532"/>
        </w:tabs>
        <w:rPr>
          <w:sz w:val="32"/>
          <w:szCs w:val="32"/>
        </w:rPr>
      </w:pPr>
      <w:r>
        <w:rPr>
          <w:noProof/>
        </w:rPr>
        <w:pict w14:anchorId="0812A7F8">
          <v:shape id="直線單箭頭接點 24" o:spid="_x0000_s2061" type="#_x0000_t32" style="position:absolute;margin-left:187.8pt;margin-top:111pt;width:178.8pt;height:0;rotation:90;z-index:15;visibility:visible" adj="-40011,-1,-40011" strokecolor="#bc4542">
            <v:stroke endarrow="open"/>
          </v:shape>
        </w:pict>
      </w:r>
      <w:r w:rsidR="00852A6A">
        <w:rPr>
          <w:sz w:val="32"/>
          <w:szCs w:val="32"/>
        </w:rPr>
        <w:tab/>
      </w:r>
    </w:p>
    <w:p w14:paraId="7E32CA22" w14:textId="0B6C55A9" w:rsidR="00852A6A" w:rsidRPr="00852A6A" w:rsidRDefault="00000000" w:rsidP="00852A6A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14E3F3F5">
          <v:shape id="_x0000_s2100" type="#_x0000_t34" style="position:absolute;margin-left:73.55pt;margin-top:21.8pt;width:21.15pt;height:.1pt;rotation:90;z-index:34;visibility:visible" adj="10774,-119070000,-141140" strokecolor="#bc4542">
            <v:stroke endarrow="open"/>
          </v:shape>
        </w:pict>
      </w:r>
      <w:r>
        <w:rPr>
          <w:noProof/>
        </w:rPr>
        <w:pict w14:anchorId="4EC27DC7">
          <v:shape id="_x0000_s2106" type="#_x0000_t109" style="position:absolute;margin-left:30.6pt;margin-top:34.8pt;width:119.4pt;height:45pt;z-index:40;visibility:visible;v-text-anchor:middle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2106">
              <w:txbxContent>
                <w:p w14:paraId="1C23C0AB" w14:textId="77777777" w:rsidR="00FD55B1" w:rsidRDefault="00FD55B1" w:rsidP="00FD55B1">
                  <w:pPr>
                    <w:jc w:val="both"/>
                  </w:pPr>
                  <w:r w:rsidRPr="00FD55B1">
                    <w:rPr>
                      <w:rFonts w:cs="新細明體" w:hint="eastAsia"/>
                    </w:rPr>
                    <w:t>運用適當場合或會議再次公開宣導</w:t>
                  </w:r>
                </w:p>
              </w:txbxContent>
            </v:textbox>
          </v:shape>
        </w:pict>
      </w:r>
      <w:r>
        <w:rPr>
          <w:noProof/>
        </w:rPr>
        <w:pict w14:anchorId="16602D56">
          <v:shape id="流程圖: 程序 7" o:spid="_x0000_s2065" type="#_x0000_t109" style="position:absolute;margin-left:313.2pt;margin-top:6.6pt;width:176.4pt;height:25.8pt;z-index:9;visibility:visible;v-text-anchor:middle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流程圖: 程序 7">
              <w:txbxContent>
                <w:p w14:paraId="65E5DE3C" w14:textId="77777777" w:rsidR="00527EA6" w:rsidRDefault="008769B8" w:rsidP="00CB6366">
                  <w:pPr>
                    <w:jc w:val="center"/>
                  </w:pPr>
                  <w:r>
                    <w:rPr>
                      <w:rFonts w:cs="新細明體" w:hint="eastAsia"/>
                    </w:rPr>
                    <w:t>工作調整或其他組織管理行為</w:t>
                  </w:r>
                </w:p>
              </w:txbxContent>
            </v:textbox>
          </v:shape>
        </w:pict>
      </w:r>
      <w:r>
        <w:rPr>
          <w:noProof/>
        </w:rPr>
        <w:pict w14:anchorId="02B80141">
          <v:shape id="_x0000_s2101" type="#_x0000_t32" style="position:absolute;margin-left:277.2pt;margin-top:21pt;width:36pt;height:0;z-index:35;visibility:visible" adj="-242280,-1,-242280" strokecolor="#bc4542">
            <v:stroke endarrow="open"/>
          </v:shape>
        </w:pict>
      </w:r>
    </w:p>
    <w:p w14:paraId="7D816C77" w14:textId="77777777" w:rsidR="00852A6A" w:rsidRPr="00852A6A" w:rsidRDefault="00000000" w:rsidP="00852A6A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6814D940">
          <v:shape id="_x0000_s2103" type="#_x0000_t109" style="position:absolute;margin-left:313.2pt;margin-top:22.2pt;width:176.4pt;height:25.8pt;z-index:37;visibility:visible;v-text-anchor:middle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2103">
              <w:txbxContent>
                <w:p w14:paraId="0A42922A" w14:textId="77777777" w:rsidR="008769B8" w:rsidRDefault="008769B8" w:rsidP="008769B8">
                  <w:pPr>
                    <w:jc w:val="center"/>
                  </w:pPr>
                  <w:r>
                    <w:rPr>
                      <w:rFonts w:cs="新細明體" w:hint="eastAsia"/>
                    </w:rPr>
                    <w:t>引</w:t>
                  </w:r>
                  <w:proofErr w:type="gramStart"/>
                  <w:r>
                    <w:rPr>
                      <w:rFonts w:cs="新細明體" w:hint="eastAsia"/>
                    </w:rPr>
                    <w:t>介</w:t>
                  </w:r>
                  <w:proofErr w:type="gramEnd"/>
                  <w:r>
                    <w:rPr>
                      <w:rFonts w:cs="新細明體" w:hint="eastAsia"/>
                    </w:rPr>
                    <w:t>心理諮商或身心調適資源</w:t>
                  </w:r>
                </w:p>
              </w:txbxContent>
            </v:textbox>
          </v:shape>
        </w:pict>
      </w:r>
      <w:r>
        <w:rPr>
          <w:noProof/>
        </w:rPr>
        <w:pict w14:anchorId="02DF66C4">
          <v:shape id="_x0000_s2102" type="#_x0000_t32" style="position:absolute;margin-left:277.2pt;margin-top:34.8pt;width:36pt;height:0;z-index:36;visibility:visible" adj="-242280,-1,-242280" strokecolor="#bc4542">
            <v:stroke endarrow="open"/>
          </v:shape>
        </w:pict>
      </w:r>
    </w:p>
    <w:p w14:paraId="692B03A5" w14:textId="77777777" w:rsidR="00852A6A" w:rsidRPr="00852A6A" w:rsidRDefault="00000000" w:rsidP="00852A6A">
      <w:pPr>
        <w:rPr>
          <w:sz w:val="32"/>
          <w:szCs w:val="32"/>
        </w:rPr>
      </w:pPr>
      <w:r>
        <w:rPr>
          <w:noProof/>
        </w:rPr>
        <w:pict w14:anchorId="4F7610A5">
          <v:shape id="_x0000_s2107" type="#_x0000_t32" style="position:absolute;margin-left:43.85pt;margin-top:50.1pt;width:84.6pt;height:0;rotation:90;z-index:41;visibility:visible" adj="-35285,-1,-35285" strokecolor="#bc4542">
            <v:stroke endarrow="open"/>
          </v:shape>
        </w:pict>
      </w:r>
    </w:p>
    <w:p w14:paraId="3237B8DE" w14:textId="77777777" w:rsidR="00852A6A" w:rsidRPr="00852A6A" w:rsidRDefault="00000000" w:rsidP="00852A6A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7F69608F">
          <v:shape id="_x0000_s2104" type="#_x0000_t32" style="position:absolute;margin-left:277.2pt;margin-top:14.4pt;width:36pt;height:0;z-index:38;visibility:visible" adj="-242280,-1,-242280" strokecolor="#bc4542">
            <v:stroke endarrow="open"/>
          </v:shape>
        </w:pict>
      </w:r>
      <w:r>
        <w:rPr>
          <w:noProof/>
          <w:sz w:val="32"/>
          <w:szCs w:val="32"/>
        </w:rPr>
        <w:pict w14:anchorId="08AA3DE5">
          <v:shape id="_x0000_s2105" type="#_x0000_t109" style="position:absolute;margin-left:313.2pt;margin-top:1.8pt;width:176.4pt;height:25.8pt;z-index:39;visibility:visible;v-text-anchor:middle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 style="mso-next-textbox:#_x0000_s2105">
              <w:txbxContent>
                <w:p w14:paraId="647BA9D9" w14:textId="77777777" w:rsidR="008769B8" w:rsidRDefault="00FD55B1" w:rsidP="008769B8">
                  <w:pPr>
                    <w:jc w:val="center"/>
                  </w:pPr>
                  <w:r>
                    <w:rPr>
                      <w:rFonts w:cs="新細明體" w:hint="eastAsia"/>
                    </w:rPr>
                    <w:t>安排法律諮詢</w:t>
                  </w:r>
                </w:p>
              </w:txbxContent>
            </v:textbox>
          </v:shape>
        </w:pict>
      </w:r>
    </w:p>
    <w:p w14:paraId="1EBBF404" w14:textId="185C5542" w:rsidR="00852A6A" w:rsidRPr="00852A6A" w:rsidRDefault="00000000" w:rsidP="00852A6A">
      <w:pPr>
        <w:rPr>
          <w:sz w:val="32"/>
          <w:szCs w:val="32"/>
        </w:rPr>
      </w:pPr>
      <w:r>
        <w:rPr>
          <w:noProof/>
        </w:rPr>
        <w:pict w14:anchorId="5387A3AF">
          <v:shape id="_x0000_s2109" type="#_x0000_t202" style="position:absolute;margin-left:139.45pt;margin-top:66.45pt;width:194.9pt;height:43.2pt;z-index:4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0460CB3C" w14:textId="6788C75A" w:rsidR="005C5BF6" w:rsidRPr="005C5BF6" w:rsidRDefault="005C5BF6" w:rsidP="005C5BF6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5C5BF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（</w:t>
                  </w:r>
                  <w:r w:rsidRPr="005C5BF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接續後頁</w:t>
                  </w:r>
                  <w:r w:rsidRPr="005C5BF6">
                    <w:rPr>
                      <w:rFonts w:ascii="標楷體" w:eastAsia="標楷體" w:hAnsi="標楷體"/>
                      <w:sz w:val="28"/>
                      <w:szCs w:val="28"/>
                    </w:rPr>
                    <w:t>）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06153C0F">
          <v:roundrect id="流程圖: 結束點 17" o:spid="_x0000_s2058" style="position:absolute;margin-left:41.4pt;margin-top:20.4pt;width:364.8pt;height:24.6pt;z-index:3;visibility:visible;v-text-anchor:middle" arcsize="10923f" fillcolor="#a5d5e2" strokecolor="#40a7c2">
            <v:fill color2="#e4f2f6" rotate="t" angle="180" colors="0 #9eeaff;22938f #bbefff;1 #e4f9ff" focus="100%" type="gradient"/>
            <v:shadow on="t" color="black" opacity="24903f" origin=",.5" offset="0,.55556mm"/>
            <v:textbox inset=",1mm,,1mm">
              <w:txbxContent>
                <w:p w14:paraId="7FA8E12F" w14:textId="77777777" w:rsidR="00527EA6" w:rsidRPr="00FD55B1" w:rsidRDefault="00FD55B1" w:rsidP="00FD55B1">
                  <w:pPr>
                    <w:jc w:val="center"/>
                    <w:rPr>
                      <w:rFonts w:cs="新細明體"/>
                    </w:rPr>
                  </w:pPr>
                  <w:r w:rsidRPr="00FD55B1">
                    <w:rPr>
                      <w:rFonts w:cs="新細明體" w:hint="eastAsia"/>
                    </w:rPr>
                    <w:t>持續關懷個案後續情形</w:t>
                  </w:r>
                </w:p>
              </w:txbxContent>
            </v:textbox>
          </v:roundrect>
        </w:pict>
      </w:r>
    </w:p>
    <w:p w14:paraId="2B8D0F5A" w14:textId="0EDEE74E" w:rsidR="00852A6A" w:rsidRDefault="00852A6A" w:rsidP="00852A6A">
      <w:pPr>
        <w:rPr>
          <w:sz w:val="32"/>
          <w:szCs w:val="32"/>
        </w:rPr>
      </w:pPr>
    </w:p>
    <w:p w14:paraId="03AD6283" w14:textId="7F64313D" w:rsidR="00BE015B" w:rsidRPr="002D12AA" w:rsidRDefault="005C5BF6" w:rsidP="005C5BF6">
      <w:pPr>
        <w:tabs>
          <w:tab w:val="left" w:pos="709"/>
        </w:tabs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</w:t>
      </w:r>
      <w:r w:rsidR="002D12AA" w:rsidRPr="002D12AA">
        <w:rPr>
          <w:rFonts w:ascii="標楷體" w:eastAsia="標楷體" w:hAnsi="標楷體" w:hint="eastAsia"/>
        </w:rPr>
        <w:t>註1：職</w:t>
      </w:r>
      <w:proofErr w:type="gramStart"/>
      <w:r w:rsidR="002D12AA" w:rsidRPr="002D12AA">
        <w:rPr>
          <w:rFonts w:ascii="標楷體" w:eastAsia="標楷體" w:hAnsi="標楷體" w:hint="eastAsia"/>
        </w:rPr>
        <w:t>場霸凌是</w:t>
      </w:r>
      <w:proofErr w:type="gramEnd"/>
      <w:r w:rsidR="002D12AA" w:rsidRPr="002D12AA">
        <w:rPr>
          <w:rFonts w:ascii="標楷體" w:eastAsia="標楷體" w:hAnsi="標楷體" w:hint="eastAsia"/>
        </w:rPr>
        <w:t>指在工作場所中發生的，藉由權力濫用與不公平的處罰所造成的持續性的冒犯、威脅、</w:t>
      </w:r>
      <w:proofErr w:type="gramStart"/>
      <w:r w:rsidR="002D12AA" w:rsidRPr="002D12AA">
        <w:rPr>
          <w:rFonts w:ascii="標楷體" w:eastAsia="標楷體" w:hAnsi="標楷體" w:hint="eastAsia"/>
        </w:rPr>
        <w:t>冷落、</w:t>
      </w:r>
      <w:proofErr w:type="gramEnd"/>
      <w:r w:rsidR="002D12AA" w:rsidRPr="002D12AA">
        <w:rPr>
          <w:rFonts w:ascii="標楷體" w:eastAsia="標楷體" w:hAnsi="標楷體" w:hint="eastAsia"/>
        </w:rPr>
        <w:t>孤立或侮辱行為，使被霸凌者感到受挫、被威脅、羞辱、被孤立及受傷，進而折損其自信並帶來沈重的身心壓力 。</w:t>
      </w:r>
    </w:p>
    <w:p w14:paraId="43591292" w14:textId="02051D13" w:rsidR="002D12AA" w:rsidRPr="002D12AA" w:rsidRDefault="005C5BF6" w:rsidP="005C5BF6">
      <w:pPr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</w:t>
      </w:r>
      <w:r w:rsidR="002D12AA" w:rsidRPr="002D12AA">
        <w:rPr>
          <w:rFonts w:ascii="標楷體" w:eastAsia="標楷體" w:hAnsi="標楷體" w:hint="eastAsia"/>
        </w:rPr>
        <w:t>註2：</w:t>
      </w:r>
      <w:r w:rsidR="00E8795C" w:rsidRPr="00E8795C">
        <w:rPr>
          <w:rFonts w:ascii="標楷體" w:eastAsia="標楷體" w:hAnsi="標楷體" w:hint="eastAsia"/>
        </w:rPr>
        <w:t>本府所屬機關</w:t>
      </w:r>
      <w:r w:rsidR="000E07FD">
        <w:rPr>
          <w:rFonts w:ascii="標楷體" w:eastAsia="標楷體" w:hAnsi="標楷體" w:hint="eastAsia"/>
        </w:rPr>
        <w:t>學校</w:t>
      </w:r>
      <w:r w:rsidR="00E8795C" w:rsidRPr="00E8795C">
        <w:rPr>
          <w:rFonts w:ascii="標楷體" w:eastAsia="標楷體" w:hAnsi="標楷體" w:hint="eastAsia"/>
        </w:rPr>
        <w:t>首長涉及職</w:t>
      </w:r>
      <w:proofErr w:type="gramStart"/>
      <w:r w:rsidR="00E8795C" w:rsidRPr="00E8795C">
        <w:rPr>
          <w:rFonts w:ascii="標楷體" w:eastAsia="標楷體" w:hAnsi="標楷體" w:hint="eastAsia"/>
        </w:rPr>
        <w:t>場霸凌</w:t>
      </w:r>
      <w:proofErr w:type="gramEnd"/>
      <w:r w:rsidR="00E8795C" w:rsidRPr="00E8795C">
        <w:rPr>
          <w:rFonts w:ascii="標楷體" w:eastAsia="標楷體" w:hAnsi="標楷體" w:hint="eastAsia"/>
        </w:rPr>
        <w:t>事件應由具指導監督權限之業務管理單位受理申訴事宜</w:t>
      </w:r>
      <w:r w:rsidR="007E7E03">
        <w:rPr>
          <w:rFonts w:ascii="標楷體" w:eastAsia="標楷體" w:hAnsi="標楷體" w:hint="eastAsia"/>
        </w:rPr>
        <w:t>，</w:t>
      </w:r>
      <w:r w:rsidR="007E7E03" w:rsidRPr="007E7E03">
        <w:rPr>
          <w:rFonts w:ascii="標楷體" w:eastAsia="標楷體" w:hAnsi="標楷體" w:hint="eastAsia"/>
        </w:rPr>
        <w:t>茲依各該管轄權責分</w:t>
      </w:r>
      <w:proofErr w:type="gramStart"/>
      <w:r w:rsidR="007E7E03" w:rsidRPr="007E7E03">
        <w:rPr>
          <w:rFonts w:ascii="標楷體" w:eastAsia="標楷體" w:hAnsi="標楷體" w:hint="eastAsia"/>
        </w:rPr>
        <w:t>列如</w:t>
      </w:r>
      <w:proofErr w:type="gramEnd"/>
      <w:r w:rsidR="007E7E03" w:rsidRPr="007E7E03">
        <w:rPr>
          <w:rFonts w:ascii="標楷體" w:eastAsia="標楷體" w:hAnsi="標楷體" w:hint="eastAsia"/>
        </w:rPr>
        <w:t>下</w:t>
      </w:r>
      <w:r w:rsidR="00E8795C">
        <w:rPr>
          <w:rFonts w:ascii="標楷體" w:eastAsia="標楷體" w:hAnsi="標楷體" w:hint="eastAsia"/>
        </w:rPr>
        <w:t>：</w:t>
      </w:r>
    </w:p>
    <w:p w14:paraId="4B2A52D0" w14:textId="48E03BB1" w:rsidR="002D12AA" w:rsidRPr="002D12AA" w:rsidRDefault="002D12AA" w:rsidP="002D12AA">
      <w:pPr>
        <w:numPr>
          <w:ilvl w:val="0"/>
          <w:numId w:val="4"/>
        </w:numPr>
        <w:ind w:left="2410" w:hanging="1843"/>
        <w:rPr>
          <w:rFonts w:ascii="標楷體" w:eastAsia="標楷體" w:hAnsi="標楷體"/>
        </w:rPr>
      </w:pPr>
      <w:r w:rsidRPr="002D12AA">
        <w:rPr>
          <w:rFonts w:ascii="標楷體" w:eastAsia="標楷體" w:hAnsi="標楷體" w:hint="eastAsia"/>
        </w:rPr>
        <w:t>本府人事處：</w:t>
      </w:r>
      <w:r w:rsidR="006C3BD0">
        <w:rPr>
          <w:rFonts w:ascii="標楷體" w:eastAsia="標楷體" w:hAnsi="標楷體" w:hint="eastAsia"/>
        </w:rPr>
        <w:t>受理本府所屬一級機關申訴案</w:t>
      </w:r>
      <w:r w:rsidRPr="002D12AA">
        <w:rPr>
          <w:rFonts w:ascii="標楷體" w:eastAsia="標楷體" w:hAnsi="標楷體" w:hint="eastAsia"/>
        </w:rPr>
        <w:t>。</w:t>
      </w:r>
    </w:p>
    <w:p w14:paraId="31B7E55B" w14:textId="712ABE73" w:rsidR="002D12AA" w:rsidRPr="002D12AA" w:rsidRDefault="002D12AA" w:rsidP="002D12AA">
      <w:pPr>
        <w:numPr>
          <w:ilvl w:val="0"/>
          <w:numId w:val="4"/>
        </w:numPr>
        <w:ind w:left="2410" w:hanging="1843"/>
        <w:rPr>
          <w:rFonts w:ascii="標楷體" w:eastAsia="標楷體" w:hAnsi="標楷體"/>
        </w:rPr>
      </w:pPr>
      <w:r w:rsidRPr="002D12AA">
        <w:rPr>
          <w:rFonts w:ascii="標楷體" w:eastAsia="標楷體" w:hAnsi="標楷體" w:hint="eastAsia"/>
        </w:rPr>
        <w:t>本府</w:t>
      </w:r>
      <w:r w:rsidR="006C3BD0">
        <w:rPr>
          <w:rFonts w:ascii="標楷體" w:eastAsia="標楷體" w:hAnsi="標楷體" w:hint="eastAsia"/>
        </w:rPr>
        <w:t>民政</w:t>
      </w:r>
      <w:r w:rsidRPr="002D12AA">
        <w:rPr>
          <w:rFonts w:ascii="標楷體" w:eastAsia="標楷體" w:hAnsi="標楷體" w:hint="eastAsia"/>
        </w:rPr>
        <w:t>處：</w:t>
      </w:r>
      <w:r w:rsidR="006C3BD0">
        <w:rPr>
          <w:rFonts w:ascii="標楷體" w:eastAsia="標楷體" w:hAnsi="標楷體" w:hint="eastAsia"/>
        </w:rPr>
        <w:t>受理本縣戶政事務所及本縣鄉鎮市公所申訴案。</w:t>
      </w:r>
    </w:p>
    <w:p w14:paraId="76E6AE32" w14:textId="19362110" w:rsidR="002D12AA" w:rsidRDefault="002D12AA" w:rsidP="002D12AA">
      <w:pPr>
        <w:numPr>
          <w:ilvl w:val="0"/>
          <w:numId w:val="4"/>
        </w:numPr>
        <w:ind w:left="2410" w:hanging="1843"/>
        <w:rPr>
          <w:rFonts w:ascii="標楷體" w:eastAsia="標楷體" w:hAnsi="標楷體"/>
        </w:rPr>
      </w:pPr>
      <w:r w:rsidRPr="002D12AA">
        <w:rPr>
          <w:rFonts w:ascii="標楷體" w:eastAsia="標楷體" w:hAnsi="標楷體" w:hint="eastAsia"/>
        </w:rPr>
        <w:t>本府地政處：</w:t>
      </w:r>
      <w:r w:rsidR="00E8795C">
        <w:rPr>
          <w:rFonts w:ascii="標楷體" w:eastAsia="標楷體" w:hAnsi="標楷體" w:hint="eastAsia"/>
        </w:rPr>
        <w:t>受理本縣地政事務所</w:t>
      </w:r>
      <w:r w:rsidRPr="002D12AA">
        <w:rPr>
          <w:rFonts w:ascii="標楷體" w:eastAsia="標楷體" w:hAnsi="標楷體" w:hint="eastAsia"/>
        </w:rPr>
        <w:t>申訴案。</w:t>
      </w:r>
    </w:p>
    <w:p w14:paraId="4C9F2679" w14:textId="1E1CC71E" w:rsidR="00E8795C" w:rsidRDefault="00E8795C" w:rsidP="002D12AA">
      <w:pPr>
        <w:numPr>
          <w:ilvl w:val="0"/>
          <w:numId w:val="4"/>
        </w:numPr>
        <w:ind w:left="2410" w:hanging="18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本府農業處：受理本縣動物防</w:t>
      </w:r>
      <w:r w:rsidR="007E7E03">
        <w:rPr>
          <w:rFonts w:ascii="標楷體" w:eastAsia="標楷體" w:hAnsi="標楷體" w:hint="eastAsia"/>
        </w:rPr>
        <w:t>疫</w:t>
      </w:r>
      <w:r>
        <w:rPr>
          <w:rFonts w:ascii="標楷體" w:eastAsia="標楷體" w:hAnsi="標楷體" w:hint="eastAsia"/>
        </w:rPr>
        <w:t>所申訴案。</w:t>
      </w:r>
    </w:p>
    <w:p w14:paraId="60C5DD6D" w14:textId="625E50FE" w:rsidR="00E8795C" w:rsidRDefault="00E8795C" w:rsidP="002D12AA">
      <w:pPr>
        <w:numPr>
          <w:ilvl w:val="0"/>
          <w:numId w:val="4"/>
        </w:numPr>
        <w:ind w:left="2410" w:hanging="18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本府教育處：受理本縣各級學校、家庭教育中</w:t>
      </w:r>
      <w:r w:rsidR="00CB7941">
        <w:rPr>
          <w:rFonts w:ascii="標楷體" w:eastAsia="標楷體" w:hAnsi="標楷體" w:hint="eastAsia"/>
        </w:rPr>
        <w:t>心</w:t>
      </w:r>
      <w:r>
        <w:rPr>
          <w:rFonts w:ascii="標楷體" w:eastAsia="標楷體" w:hAnsi="標楷體" w:hint="eastAsia"/>
        </w:rPr>
        <w:t>及教育網路中心申訴案。</w:t>
      </w:r>
    </w:p>
    <w:p w14:paraId="69255EFD" w14:textId="73D717C1" w:rsidR="00E8795C" w:rsidRDefault="00E8795C" w:rsidP="00922D8F">
      <w:pPr>
        <w:numPr>
          <w:ilvl w:val="0"/>
          <w:numId w:val="4"/>
        </w:numPr>
        <w:ind w:left="993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其餘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由上級管轄機關受理所屬機關申訴案(例如：本縣衛生局受理本縣衛生所申訴案)</w:t>
      </w:r>
    </w:p>
    <w:p w14:paraId="397002E1" w14:textId="09320A3F" w:rsidR="002D12AA" w:rsidRPr="002D12AA" w:rsidRDefault="005C5BF6" w:rsidP="005C5BF6">
      <w:pPr>
        <w:ind w:left="850" w:hangingChars="354" w:hanging="85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>備</w:t>
      </w:r>
      <w:r w:rsidR="00BE015B" w:rsidRPr="002D12AA">
        <w:rPr>
          <w:rFonts w:ascii="標楷體" w:eastAsia="標楷體" w:hAnsi="標楷體" w:hint="eastAsia"/>
        </w:rPr>
        <w:t>註</w:t>
      </w:r>
      <w:r w:rsidR="00BE015B">
        <w:rPr>
          <w:rFonts w:ascii="標楷體" w:eastAsia="標楷體" w:hAnsi="標楷體" w:hint="eastAsia"/>
        </w:rPr>
        <w:t>3</w:t>
      </w:r>
      <w:r w:rsidR="00BE015B" w:rsidRPr="002D12AA">
        <w:rPr>
          <w:rFonts w:ascii="標楷體" w:eastAsia="標楷體" w:hAnsi="標楷體" w:hint="eastAsia"/>
        </w:rPr>
        <w:t>：</w:t>
      </w:r>
      <w:r w:rsidR="00BE015B" w:rsidRPr="00DB43C0">
        <w:rPr>
          <w:rFonts w:ascii="標楷體" w:eastAsia="標楷體" w:hAnsi="標楷體" w:hint="eastAsia"/>
        </w:rPr>
        <w:t>各機關</w:t>
      </w:r>
      <w:r w:rsidR="007C7549">
        <w:rPr>
          <w:rFonts w:ascii="標楷體" w:eastAsia="標楷體" w:hAnsi="標楷體" w:hint="eastAsia"/>
        </w:rPr>
        <w:t>(單位)</w:t>
      </w:r>
      <w:r w:rsidR="00BE015B" w:rsidRPr="00DB43C0">
        <w:rPr>
          <w:rFonts w:ascii="標楷體" w:eastAsia="標楷體" w:hAnsi="標楷體" w:hint="eastAsia"/>
        </w:rPr>
        <w:t>處理申訴事件時，應組成申訴處理調查小組，置小組成員三人至七人，其中</w:t>
      </w:r>
      <w:proofErr w:type="gramStart"/>
      <w:r w:rsidR="00BE015B" w:rsidRPr="00DB43C0">
        <w:rPr>
          <w:rFonts w:ascii="標楷體" w:eastAsia="標楷體" w:hAnsi="標楷體" w:hint="eastAsia"/>
        </w:rPr>
        <w:t>一</w:t>
      </w:r>
      <w:proofErr w:type="gramEnd"/>
      <w:r w:rsidR="00BE015B" w:rsidRPr="00DB43C0">
        <w:rPr>
          <w:rFonts w:ascii="標楷體" w:eastAsia="標楷體" w:hAnsi="標楷體" w:hint="eastAsia"/>
        </w:rPr>
        <w:t>人為召集人，必要時得聘請專家學者擔任。</w:t>
      </w:r>
    </w:p>
    <w:sectPr w:rsidR="002D12AA" w:rsidRPr="002D12AA" w:rsidSect="00956FD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B9DA" w14:textId="77777777" w:rsidR="0058435D" w:rsidRDefault="0058435D" w:rsidP="00EC2F1A">
      <w:r>
        <w:separator/>
      </w:r>
    </w:p>
  </w:endnote>
  <w:endnote w:type="continuationSeparator" w:id="0">
    <w:p w14:paraId="4EA130FC" w14:textId="77777777" w:rsidR="0058435D" w:rsidRDefault="0058435D" w:rsidP="00EC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295A" w14:textId="77777777" w:rsidR="0058435D" w:rsidRDefault="0058435D" w:rsidP="00EC2F1A">
      <w:r>
        <w:separator/>
      </w:r>
    </w:p>
  </w:footnote>
  <w:footnote w:type="continuationSeparator" w:id="0">
    <w:p w14:paraId="212EBA2A" w14:textId="77777777" w:rsidR="0058435D" w:rsidRDefault="0058435D" w:rsidP="00EC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449A" w14:textId="71ED87E0" w:rsidR="00527EA6" w:rsidRPr="00E41900" w:rsidRDefault="00527EA6" w:rsidP="008C1721">
    <w:pPr>
      <w:pStyle w:val="a6"/>
      <w:ind w:right="240"/>
      <w:jc w:val="right"/>
      <w:rPr>
        <w:rFonts w:ascii="新細明體" w:hAnsi="新細明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AC5"/>
    <w:multiLevelType w:val="hybridMultilevel"/>
    <w:tmpl w:val="7578E34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0926169D"/>
    <w:multiLevelType w:val="hybridMultilevel"/>
    <w:tmpl w:val="5030B0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470739"/>
    <w:multiLevelType w:val="hybridMultilevel"/>
    <w:tmpl w:val="B130EF0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" w15:restartNumberingAfterBreak="0">
    <w:nsid w:val="4E8B72CE"/>
    <w:multiLevelType w:val="hybridMultilevel"/>
    <w:tmpl w:val="33E095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D1867DD"/>
    <w:multiLevelType w:val="hybridMultilevel"/>
    <w:tmpl w:val="BE14B34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39037522">
    <w:abstractNumId w:val="0"/>
  </w:num>
  <w:num w:numId="2" w16cid:durableId="533032528">
    <w:abstractNumId w:val="1"/>
  </w:num>
  <w:num w:numId="3" w16cid:durableId="1506900792">
    <w:abstractNumId w:val="2"/>
  </w:num>
  <w:num w:numId="4" w16cid:durableId="587812155">
    <w:abstractNumId w:val="3"/>
  </w:num>
  <w:num w:numId="5" w16cid:durableId="1738169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1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A46"/>
    <w:rsid w:val="00050570"/>
    <w:rsid w:val="00057E8A"/>
    <w:rsid w:val="000730B7"/>
    <w:rsid w:val="00076B95"/>
    <w:rsid w:val="000E07FD"/>
    <w:rsid w:val="0010422B"/>
    <w:rsid w:val="00186666"/>
    <w:rsid w:val="001905A5"/>
    <w:rsid w:val="001D70AA"/>
    <w:rsid w:val="001E58EF"/>
    <w:rsid w:val="00206483"/>
    <w:rsid w:val="002B4D8C"/>
    <w:rsid w:val="002D12AA"/>
    <w:rsid w:val="002D29B3"/>
    <w:rsid w:val="00374EFD"/>
    <w:rsid w:val="003D5CD1"/>
    <w:rsid w:val="003E3338"/>
    <w:rsid w:val="003F3F83"/>
    <w:rsid w:val="003F647B"/>
    <w:rsid w:val="004313B5"/>
    <w:rsid w:val="004514F2"/>
    <w:rsid w:val="00461140"/>
    <w:rsid w:val="0046753A"/>
    <w:rsid w:val="0047453B"/>
    <w:rsid w:val="00477918"/>
    <w:rsid w:val="004A293A"/>
    <w:rsid w:val="00506929"/>
    <w:rsid w:val="00527EA6"/>
    <w:rsid w:val="00561CC0"/>
    <w:rsid w:val="0058435D"/>
    <w:rsid w:val="00587CDF"/>
    <w:rsid w:val="005C1BAF"/>
    <w:rsid w:val="005C5BF6"/>
    <w:rsid w:val="005D4A75"/>
    <w:rsid w:val="005F05F6"/>
    <w:rsid w:val="0061535C"/>
    <w:rsid w:val="0062031B"/>
    <w:rsid w:val="006504BE"/>
    <w:rsid w:val="006636E5"/>
    <w:rsid w:val="00685FD7"/>
    <w:rsid w:val="00691DEF"/>
    <w:rsid w:val="006C3BD0"/>
    <w:rsid w:val="006F7D0A"/>
    <w:rsid w:val="00701FE1"/>
    <w:rsid w:val="00760ECD"/>
    <w:rsid w:val="00780DFE"/>
    <w:rsid w:val="007C4C88"/>
    <w:rsid w:val="007C7549"/>
    <w:rsid w:val="007E7E03"/>
    <w:rsid w:val="00816887"/>
    <w:rsid w:val="00847E59"/>
    <w:rsid w:val="00852A6A"/>
    <w:rsid w:val="0086420E"/>
    <w:rsid w:val="008769B8"/>
    <w:rsid w:val="008836D8"/>
    <w:rsid w:val="008C1721"/>
    <w:rsid w:val="008D0542"/>
    <w:rsid w:val="008D67B5"/>
    <w:rsid w:val="00913EBB"/>
    <w:rsid w:val="00914EF9"/>
    <w:rsid w:val="00915DCF"/>
    <w:rsid w:val="0092276C"/>
    <w:rsid w:val="00922D8F"/>
    <w:rsid w:val="00925355"/>
    <w:rsid w:val="00931FEE"/>
    <w:rsid w:val="00933264"/>
    <w:rsid w:val="009475F0"/>
    <w:rsid w:val="00956FD4"/>
    <w:rsid w:val="009641E2"/>
    <w:rsid w:val="00996404"/>
    <w:rsid w:val="00A0799D"/>
    <w:rsid w:val="00A47C65"/>
    <w:rsid w:val="00AA7CFA"/>
    <w:rsid w:val="00AC33F8"/>
    <w:rsid w:val="00AE0D9A"/>
    <w:rsid w:val="00AF0A66"/>
    <w:rsid w:val="00B11801"/>
    <w:rsid w:val="00B5302D"/>
    <w:rsid w:val="00BE015B"/>
    <w:rsid w:val="00BF66B5"/>
    <w:rsid w:val="00BF7D6B"/>
    <w:rsid w:val="00C047CB"/>
    <w:rsid w:val="00C20D78"/>
    <w:rsid w:val="00C469EF"/>
    <w:rsid w:val="00C46CAD"/>
    <w:rsid w:val="00C65DEA"/>
    <w:rsid w:val="00CB0706"/>
    <w:rsid w:val="00CB3DCB"/>
    <w:rsid w:val="00CB6366"/>
    <w:rsid w:val="00CB7941"/>
    <w:rsid w:val="00CF4561"/>
    <w:rsid w:val="00CF5DFD"/>
    <w:rsid w:val="00D33037"/>
    <w:rsid w:val="00D37E4B"/>
    <w:rsid w:val="00D71AE0"/>
    <w:rsid w:val="00D90EDD"/>
    <w:rsid w:val="00DB43C0"/>
    <w:rsid w:val="00DB6EC3"/>
    <w:rsid w:val="00DE1A46"/>
    <w:rsid w:val="00DE71D9"/>
    <w:rsid w:val="00DF5BA7"/>
    <w:rsid w:val="00E05327"/>
    <w:rsid w:val="00E27C75"/>
    <w:rsid w:val="00E407AD"/>
    <w:rsid w:val="00E41900"/>
    <w:rsid w:val="00E84A54"/>
    <w:rsid w:val="00E8795C"/>
    <w:rsid w:val="00EB5AD9"/>
    <w:rsid w:val="00EC2F1A"/>
    <w:rsid w:val="00ED4B7B"/>
    <w:rsid w:val="00F43D91"/>
    <w:rsid w:val="00F7412F"/>
    <w:rsid w:val="00F864CE"/>
    <w:rsid w:val="00FA0D9E"/>
    <w:rsid w:val="00FB0065"/>
    <w:rsid w:val="00FC3E08"/>
    <w:rsid w:val="00FD55B1"/>
    <w:rsid w:val="00F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0"/>
    <o:shapelayout v:ext="edit">
      <o:idmap v:ext="edit" data="2"/>
      <o:rules v:ext="edit">
        <o:r id="V:Rule1" type="connector" idref="#直線單箭頭接點 30"/>
        <o:r id="V:Rule2" type="connector" idref="#直線單箭頭接點 24"/>
        <o:r id="V:Rule3" type="connector" idref="#直線單箭頭接點 20"/>
        <o:r id="V:Rule4" type="connector" idref="#_x0000_s2100"/>
        <o:r id="V:Rule5" type="connector" idref="#_x0000_s2102"/>
        <o:r id="V:Rule6" type="connector" idref="#_x0000_s2080"/>
        <o:r id="V:Rule7" type="connector" idref="#_x0000_s2087"/>
        <o:r id="V:Rule8" type="connector" idref="#_x0000_s2095"/>
        <o:r id="V:Rule9" type="connector" idref="#_x0000_s2079"/>
        <o:r id="V:Rule10" type="connector" idref="#_x0000_s2085"/>
        <o:r id="V:Rule11" type="connector" idref="#_x0000_s2093"/>
        <o:r id="V:Rule12" type="connector" idref="#_x0000_s2090"/>
        <o:r id="V:Rule13" type="connector" idref="#_x0000_s2107"/>
        <o:r id="V:Rule14" type="connector" idref="#直線單箭頭接點 14"/>
        <o:r id="V:Rule15" type="connector" idref="#_x0000_s2104"/>
        <o:r id="V:Rule16" type="connector" idref="#直線單箭頭接點 18"/>
        <o:r id="V:Rule17" type="connector" idref="#_x0000_s2101"/>
        <o:r id="V:Rule18" type="connector" idref="#直線單箭頭接點 16"/>
        <o:r id="V:Rule19" type="connector" idref="#直線單箭頭接點 13"/>
        <o:r id="V:Rule20" type="connector" idref="#_x0000_s2083"/>
        <o:r id="V:Rule21" type="connector" idref="#_x0000_s2081"/>
      </o:rules>
    </o:shapelayout>
  </w:shapeDefaults>
  <w:decimalSymbol w:val="."/>
  <w:listSeparator w:val=","/>
  <w14:docId w14:val="7331AF6E"/>
  <w15:docId w15:val="{8695BDD1-A878-4118-8B27-ABA44079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F7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11801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B11801"/>
    <w:rPr>
      <w:rFonts w:ascii="Cambria" w:eastAsia="新細明體" w:hAnsi="Cambria" w:cs="Cambria"/>
      <w:sz w:val="18"/>
      <w:szCs w:val="18"/>
    </w:rPr>
  </w:style>
  <w:style w:type="table" w:styleId="a5">
    <w:name w:val="Table Grid"/>
    <w:basedOn w:val="a1"/>
    <w:uiPriority w:val="99"/>
    <w:rsid w:val="00956F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C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EC2F1A"/>
    <w:rPr>
      <w:sz w:val="20"/>
      <w:szCs w:val="20"/>
    </w:rPr>
  </w:style>
  <w:style w:type="paragraph" w:styleId="a8">
    <w:name w:val="footer"/>
    <w:basedOn w:val="a"/>
    <w:link w:val="a9"/>
    <w:uiPriority w:val="99"/>
    <w:rsid w:val="00EC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EC2F1A"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FD55B1"/>
    <w:pPr>
      <w:snapToGrid w:val="0"/>
    </w:pPr>
    <w:rPr>
      <w:rFonts w:cs="Times New Roman"/>
      <w:sz w:val="20"/>
      <w:szCs w:val="20"/>
    </w:rPr>
  </w:style>
  <w:style w:type="character" w:customStyle="1" w:styleId="ab">
    <w:name w:val="註腳文字 字元"/>
    <w:link w:val="aa"/>
    <w:uiPriority w:val="99"/>
    <w:semiHidden/>
    <w:rsid w:val="00FD55B1"/>
    <w:rPr>
      <w:kern w:val="2"/>
    </w:rPr>
  </w:style>
  <w:style w:type="character" w:styleId="ac">
    <w:name w:val="footnote reference"/>
    <w:uiPriority w:val="99"/>
    <w:semiHidden/>
    <w:unhideWhenUsed/>
    <w:rsid w:val="00FD55B1"/>
    <w:rPr>
      <w:vertAlign w:val="superscript"/>
    </w:rPr>
  </w:style>
  <w:style w:type="character" w:styleId="ad">
    <w:name w:val="Hyperlink"/>
    <w:uiPriority w:val="99"/>
    <w:unhideWhenUsed/>
    <w:rsid w:val="00FD5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E8921-5630-4FC3-A68C-2D87FCDD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75</Words>
  <Characters>433</Characters>
  <Application>Microsoft Office Word</Application>
  <DocSecurity>0</DocSecurity>
  <Lines>3</Lines>
  <Paragraphs>1</Paragraphs>
  <ScaleCrop>false</ScaleCrop>
  <Company>SYNNEX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彰化縣政府績效不彰員工處理流程</dc:title>
  <dc:creator>王綉月</dc:creator>
  <cp:lastModifiedBy>彭伊萱</cp:lastModifiedBy>
  <cp:revision>34</cp:revision>
  <cp:lastPrinted>2023-10-24T02:40:00Z</cp:lastPrinted>
  <dcterms:created xsi:type="dcterms:W3CDTF">2018-03-01T01:24:00Z</dcterms:created>
  <dcterms:modified xsi:type="dcterms:W3CDTF">2023-10-25T03:42:00Z</dcterms:modified>
</cp:coreProperties>
</file>