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C1A4" w14:textId="73543BAD" w:rsidR="00E06953" w:rsidRPr="00C377B3" w:rsidRDefault="00E06953" w:rsidP="00422681">
      <w:pPr>
        <w:tabs>
          <w:tab w:val="left" w:pos="3486"/>
        </w:tabs>
        <w:snapToGrid w:val="0"/>
        <w:spacing w:afterLines="50" w:after="180" w:line="560" w:lineRule="exact"/>
        <w:jc w:val="center"/>
        <w:rPr>
          <w:rFonts w:ascii="標楷體" w:eastAsia="標楷體" w:hAnsi="標楷體"/>
          <w:color w:val="0D0D0D" w:themeColor="text1" w:themeTint="F2"/>
          <w:sz w:val="40"/>
          <w:szCs w:val="40"/>
        </w:rPr>
      </w:pPr>
      <w:r w:rsidRPr="00C377B3">
        <w:rPr>
          <w:rFonts w:ascii="標楷體" w:eastAsia="標楷體" w:hAnsi="標楷體" w:hint="eastAsia"/>
          <w:color w:val="0D0D0D" w:themeColor="text1" w:themeTint="F2"/>
          <w:sz w:val="40"/>
          <w:szCs w:val="40"/>
        </w:rPr>
        <w:t>各機關人事資料管理規則修正總說明</w:t>
      </w:r>
    </w:p>
    <w:p w14:paraId="39D76567" w14:textId="77777777" w:rsidR="003B53E8" w:rsidRPr="00C377B3" w:rsidRDefault="00E06953" w:rsidP="00F52AEC">
      <w:pPr>
        <w:snapToGrid w:val="0"/>
        <w:spacing w:line="48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各機關人事資料管理規則（以下簡稱本規則）係八十七年十月一日由考試院訂定發布，迄今二十餘年未曾修正。茲為配合實務作業情形更動，並為加強各機關人事資料之</w:t>
      </w:r>
      <w:r w:rsidR="0003036B"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新增相關規定，另考量原行政院人事行政局業組織調整為行政院人事行政總處，爰一併修正條文內其機關名稱。</w:t>
      </w:r>
    </w:p>
    <w:p w14:paraId="1759FC6F" w14:textId="77777777" w:rsidR="00E06953" w:rsidRPr="00C377B3" w:rsidRDefault="00E06953" w:rsidP="00E13FBD">
      <w:pPr>
        <w:snapToGrid w:val="0"/>
        <w:spacing w:line="46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本規則現行條文共十二條，本次計修正</w:t>
      </w:r>
      <w:r w:rsidR="00446DB3" w:rsidRPr="00C377B3">
        <w:rPr>
          <w:rFonts w:ascii="標楷體" w:eastAsia="標楷體" w:hAnsi="標楷體" w:hint="eastAsia"/>
          <w:color w:val="0D0D0D" w:themeColor="text1" w:themeTint="F2"/>
          <w:sz w:val="28"/>
          <w:szCs w:val="28"/>
        </w:rPr>
        <w:t>九</w:t>
      </w:r>
      <w:r w:rsidRPr="00C377B3">
        <w:rPr>
          <w:rFonts w:ascii="標楷體" w:eastAsia="標楷體" w:hAnsi="標楷體" w:hint="eastAsia"/>
          <w:color w:val="0D0D0D" w:themeColor="text1" w:themeTint="F2"/>
          <w:sz w:val="28"/>
          <w:szCs w:val="28"/>
        </w:rPr>
        <w:t>條、新增</w:t>
      </w:r>
      <w:r w:rsidR="00AD48FE" w:rsidRPr="00C377B3">
        <w:rPr>
          <w:rFonts w:ascii="標楷體" w:eastAsia="標楷體" w:hAnsi="標楷體" w:hint="eastAsia"/>
          <w:color w:val="0D0D0D" w:themeColor="text1" w:themeTint="F2"/>
          <w:sz w:val="28"/>
          <w:szCs w:val="28"/>
        </w:rPr>
        <w:t>五</w:t>
      </w:r>
      <w:r w:rsidRPr="00C377B3">
        <w:rPr>
          <w:rFonts w:ascii="標楷體" w:eastAsia="標楷體" w:hAnsi="標楷體" w:hint="eastAsia"/>
          <w:color w:val="0D0D0D" w:themeColor="text1" w:themeTint="F2"/>
          <w:sz w:val="28"/>
          <w:szCs w:val="28"/>
        </w:rPr>
        <w:t>條</w:t>
      </w:r>
      <w:r w:rsidR="00C72A77" w:rsidRPr="00C377B3">
        <w:rPr>
          <w:rFonts w:ascii="標楷體" w:eastAsia="標楷體" w:hAnsi="標楷體" w:hint="eastAsia"/>
          <w:color w:val="0D0D0D" w:themeColor="text1" w:themeTint="F2"/>
          <w:sz w:val="28"/>
          <w:szCs w:val="28"/>
        </w:rPr>
        <w:t>、刪除</w:t>
      </w:r>
      <w:r w:rsidR="00AD48FE" w:rsidRPr="00C377B3">
        <w:rPr>
          <w:rFonts w:ascii="標楷體" w:eastAsia="標楷體" w:hAnsi="標楷體" w:hint="eastAsia"/>
          <w:color w:val="0D0D0D" w:themeColor="text1" w:themeTint="F2"/>
          <w:sz w:val="28"/>
          <w:szCs w:val="28"/>
        </w:rPr>
        <w:t>二</w:t>
      </w:r>
      <w:r w:rsidR="00C72A77" w:rsidRPr="00C377B3">
        <w:rPr>
          <w:rFonts w:ascii="標楷體" w:eastAsia="標楷體" w:hAnsi="標楷體" w:hint="eastAsia"/>
          <w:color w:val="0D0D0D" w:themeColor="text1" w:themeTint="F2"/>
          <w:sz w:val="28"/>
          <w:szCs w:val="28"/>
        </w:rPr>
        <w:t>條</w:t>
      </w:r>
      <w:r w:rsidRPr="00C377B3">
        <w:rPr>
          <w:rFonts w:ascii="標楷體" w:eastAsia="標楷體" w:hAnsi="標楷體" w:hint="eastAsia"/>
          <w:color w:val="0D0D0D" w:themeColor="text1" w:themeTint="F2"/>
          <w:sz w:val="28"/>
          <w:szCs w:val="28"/>
        </w:rPr>
        <w:t>，其修正要點如下：</w:t>
      </w:r>
    </w:p>
    <w:p w14:paraId="7235E3E5"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配合公務人員任用法第二十八條之一第一項規定，於第三條第二款第二目之4、資料異動原因增列</w:t>
      </w:r>
      <w:r w:rsidR="005B5A96" w:rsidRPr="00C377B3">
        <w:rPr>
          <w:rFonts w:ascii="標楷體" w:eastAsia="標楷體" w:hAnsi="標楷體" w:hint="eastAsia"/>
          <w:color w:val="0D0D0D" w:themeColor="text1" w:themeTint="F2"/>
          <w:sz w:val="28"/>
          <w:szCs w:val="28"/>
        </w:rPr>
        <w:t>回職復薪</w:t>
      </w:r>
      <w:r w:rsidRPr="00C377B3">
        <w:rPr>
          <w:rFonts w:ascii="標楷體" w:eastAsia="標楷體" w:hAnsi="標楷體" w:hint="eastAsia"/>
          <w:color w:val="0D0D0D" w:themeColor="text1" w:themeTint="F2"/>
          <w:sz w:val="28"/>
          <w:szCs w:val="28"/>
        </w:rPr>
        <w:t>。(修正條文第三條)</w:t>
      </w:r>
    </w:p>
    <w:p w14:paraId="1874C387"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各機關人事資料之處理，均應以人事資訊管理系統作業。未使用人事資訊管理系統之機關，得由其上級(兼辦)機關代為處理。(修正條文第</w:t>
      </w:r>
      <w:r w:rsidR="00A058C7" w:rsidRPr="00C377B3">
        <w:rPr>
          <w:rFonts w:ascii="標楷體" w:eastAsia="標楷體" w:hAnsi="標楷體" w:hint="eastAsia"/>
          <w:color w:val="0D0D0D" w:themeColor="text1" w:themeTint="F2"/>
          <w:sz w:val="28"/>
          <w:szCs w:val="28"/>
        </w:rPr>
        <w:t>四</w:t>
      </w:r>
      <w:r w:rsidRPr="00C377B3">
        <w:rPr>
          <w:rFonts w:ascii="標楷體" w:eastAsia="標楷體" w:hAnsi="標楷體" w:hint="eastAsia"/>
          <w:color w:val="0D0D0D" w:themeColor="text1" w:themeTint="F2"/>
          <w:sz w:val="28"/>
          <w:szCs w:val="28"/>
        </w:rPr>
        <w:t>條)</w:t>
      </w:r>
    </w:p>
    <w:p w14:paraId="527DC4EB"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轉(調)任人員之公務人員履歷表資料，實務作業係原機關經由人事資訊管理系統轉出並由新機關接收，爰配合修正相關規定。(修正條文第</w:t>
      </w:r>
      <w:r w:rsidR="00A058C7" w:rsidRPr="00C377B3">
        <w:rPr>
          <w:rFonts w:ascii="標楷體" w:eastAsia="標楷體" w:hAnsi="標楷體" w:hint="eastAsia"/>
          <w:color w:val="0D0D0D" w:themeColor="text1" w:themeTint="F2"/>
          <w:sz w:val="28"/>
          <w:szCs w:val="28"/>
        </w:rPr>
        <w:t>六</w:t>
      </w:r>
      <w:r w:rsidRPr="00C377B3">
        <w:rPr>
          <w:rFonts w:ascii="標楷體" w:eastAsia="標楷體" w:hAnsi="標楷體" w:hint="eastAsia"/>
          <w:color w:val="0D0D0D" w:themeColor="text1" w:themeTint="F2"/>
          <w:sz w:val="28"/>
          <w:szCs w:val="28"/>
        </w:rPr>
        <w:t>條)</w:t>
      </w:r>
    </w:p>
    <w:p w14:paraId="3DF85206"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原行政院人事行政局業依行政院組織法第六條規定，於一百零一年二月六日組織調整為「行政院人事行政總處」，爰配合修正條文內該機關名稱。(修正條文第</w:t>
      </w:r>
      <w:r w:rsidR="00A058C7" w:rsidRPr="00C377B3">
        <w:rPr>
          <w:rFonts w:ascii="標楷體" w:eastAsia="標楷體" w:hAnsi="標楷體" w:hint="eastAsia"/>
          <w:color w:val="0D0D0D" w:themeColor="text1" w:themeTint="F2"/>
          <w:sz w:val="28"/>
          <w:szCs w:val="28"/>
        </w:rPr>
        <w:t>七</w:t>
      </w:r>
      <w:r w:rsidRPr="00C377B3">
        <w:rPr>
          <w:rFonts w:ascii="標楷體" w:eastAsia="標楷體" w:hAnsi="標楷體" w:hint="eastAsia"/>
          <w:color w:val="0D0D0D" w:themeColor="text1" w:themeTint="F2"/>
          <w:sz w:val="28"/>
          <w:szCs w:val="28"/>
        </w:rPr>
        <w:t>條及第</w:t>
      </w:r>
      <w:r w:rsidR="00A058C7" w:rsidRPr="00C377B3">
        <w:rPr>
          <w:rFonts w:ascii="標楷體" w:eastAsia="標楷體" w:hAnsi="標楷體" w:hint="eastAsia"/>
          <w:color w:val="0D0D0D" w:themeColor="text1" w:themeTint="F2"/>
          <w:sz w:val="28"/>
          <w:szCs w:val="28"/>
        </w:rPr>
        <w:t>八</w:t>
      </w:r>
      <w:r w:rsidRPr="00C377B3">
        <w:rPr>
          <w:rFonts w:ascii="標楷體" w:eastAsia="標楷體" w:hAnsi="標楷體" w:hint="eastAsia"/>
          <w:color w:val="0D0D0D" w:themeColor="text1" w:themeTint="F2"/>
          <w:sz w:val="28"/>
          <w:szCs w:val="28"/>
        </w:rPr>
        <w:t>條)</w:t>
      </w:r>
    </w:p>
    <w:p w14:paraId="7A6F842C" w14:textId="77777777" w:rsidR="00EC458C" w:rsidRPr="00C377B3" w:rsidRDefault="00AB1DEF" w:rsidP="00EC458C">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增訂</w:t>
      </w:r>
      <w:r w:rsidR="00E06953" w:rsidRPr="00C377B3">
        <w:rPr>
          <w:rFonts w:ascii="標楷體" w:eastAsia="標楷體" w:hAnsi="標楷體" w:hint="eastAsia"/>
          <w:color w:val="0D0D0D" w:themeColor="text1" w:themeTint="F2"/>
          <w:sz w:val="28"/>
          <w:szCs w:val="28"/>
        </w:rPr>
        <w:t>各機關</w:t>
      </w:r>
      <w:r w:rsidRPr="00C377B3">
        <w:rPr>
          <w:rFonts w:ascii="標楷體" w:eastAsia="標楷體" w:hAnsi="標楷體" w:hint="eastAsia"/>
          <w:color w:val="0D0D0D" w:themeColor="text1" w:themeTint="F2"/>
          <w:sz w:val="28"/>
          <w:szCs w:val="28"/>
        </w:rPr>
        <w:t>對</w:t>
      </w:r>
      <w:r w:rsidR="00E06953" w:rsidRPr="00C377B3">
        <w:rPr>
          <w:rFonts w:ascii="標楷體" w:eastAsia="標楷體" w:hAnsi="標楷體" w:hint="eastAsia"/>
          <w:color w:val="0D0D0D" w:themeColor="text1" w:themeTint="F2"/>
          <w:sz w:val="28"/>
          <w:szCs w:val="28"/>
        </w:rPr>
        <w:t>人事資料</w:t>
      </w:r>
      <w:r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應有之相關作為</w:t>
      </w:r>
      <w:r w:rsidR="00E06953" w:rsidRPr="00C377B3">
        <w:rPr>
          <w:rFonts w:ascii="標楷體" w:eastAsia="標楷體" w:hAnsi="標楷體" w:hint="eastAsia"/>
          <w:color w:val="0D0D0D" w:themeColor="text1" w:themeTint="F2"/>
          <w:sz w:val="28"/>
          <w:szCs w:val="28"/>
        </w:rPr>
        <w:t>。(修正條文第</w:t>
      </w:r>
      <w:r w:rsidRPr="00C377B3">
        <w:rPr>
          <w:rFonts w:ascii="標楷體" w:eastAsia="標楷體" w:hAnsi="標楷體" w:hint="eastAsia"/>
          <w:color w:val="0D0D0D" w:themeColor="text1" w:themeTint="F2"/>
          <w:sz w:val="28"/>
          <w:szCs w:val="28"/>
        </w:rPr>
        <w:t>十</w:t>
      </w:r>
      <w:r w:rsidR="00E06953" w:rsidRPr="00C377B3">
        <w:rPr>
          <w:rFonts w:ascii="標楷體" w:eastAsia="標楷體" w:hAnsi="標楷體" w:hint="eastAsia"/>
          <w:color w:val="0D0D0D" w:themeColor="text1" w:themeTint="F2"/>
          <w:sz w:val="28"/>
          <w:szCs w:val="28"/>
        </w:rPr>
        <w:t>條至第</w:t>
      </w:r>
      <w:r w:rsidRPr="00C377B3">
        <w:rPr>
          <w:rFonts w:ascii="標楷體" w:eastAsia="標楷體" w:hAnsi="標楷體" w:hint="eastAsia"/>
          <w:color w:val="0D0D0D" w:themeColor="text1" w:themeTint="F2"/>
          <w:sz w:val="28"/>
          <w:szCs w:val="28"/>
        </w:rPr>
        <w:t>十四</w:t>
      </w:r>
      <w:r w:rsidR="00E06953" w:rsidRPr="00C377B3">
        <w:rPr>
          <w:rFonts w:ascii="標楷體" w:eastAsia="標楷體" w:hAnsi="標楷體" w:hint="eastAsia"/>
          <w:color w:val="0D0D0D" w:themeColor="text1" w:themeTint="F2"/>
          <w:sz w:val="28"/>
          <w:szCs w:val="28"/>
        </w:rPr>
        <w:t>條)</w:t>
      </w:r>
    </w:p>
    <w:p w14:paraId="232E7D94" w14:textId="77777777" w:rsidR="00466F63" w:rsidRPr="00C377B3" w:rsidRDefault="00AD13A4" w:rsidP="00A538C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第一條已明訂「……，除法律另有規定外，依本規則辦理之。」之除外規定，又</w:t>
      </w:r>
      <w:r w:rsidR="00357C81" w:rsidRPr="00C377B3">
        <w:rPr>
          <w:rFonts w:ascii="標楷體" w:eastAsia="標楷體" w:hAnsi="標楷體" w:hint="eastAsia"/>
          <w:color w:val="0D0D0D" w:themeColor="text1" w:themeTint="F2"/>
          <w:sz w:val="28"/>
          <w:szCs w:val="28"/>
        </w:rPr>
        <w:t>「電腦處理個人資料保護法」業已於九十九年五月二十六日修正名稱為「個人資料保護法」</w:t>
      </w:r>
      <w:r w:rsidRPr="00C377B3">
        <w:rPr>
          <w:rFonts w:ascii="標楷體" w:eastAsia="標楷體" w:hAnsi="標楷體" w:hint="eastAsia"/>
          <w:color w:val="0D0D0D" w:themeColor="text1" w:themeTint="F2"/>
          <w:sz w:val="28"/>
          <w:szCs w:val="28"/>
        </w:rPr>
        <w:t>，且各機關人事</w:t>
      </w:r>
      <w:r w:rsidRPr="00C377B3">
        <w:rPr>
          <w:rFonts w:ascii="標楷體" w:eastAsia="標楷體" w:hAnsi="標楷體"/>
          <w:color w:val="0D0D0D" w:themeColor="text1" w:themeTint="F2"/>
          <w:sz w:val="28"/>
          <w:szCs w:val="28"/>
        </w:rPr>
        <w:t>資料之管理應回歸</w:t>
      </w:r>
      <w:r w:rsidRPr="00C377B3">
        <w:rPr>
          <w:rFonts w:ascii="標楷體" w:eastAsia="標楷體" w:hAnsi="標楷體" w:hint="eastAsia"/>
          <w:color w:val="0D0D0D" w:themeColor="text1" w:themeTint="F2"/>
          <w:sz w:val="28"/>
          <w:szCs w:val="28"/>
        </w:rPr>
        <w:t>個人資料保護法辦理，</w:t>
      </w:r>
      <w:r w:rsidR="00357C81" w:rsidRPr="00C377B3">
        <w:rPr>
          <w:rFonts w:ascii="標楷體" w:eastAsia="標楷體" w:hAnsi="標楷體" w:hint="eastAsia"/>
          <w:color w:val="0D0D0D" w:themeColor="text1" w:themeTint="F2"/>
          <w:sz w:val="28"/>
          <w:szCs w:val="28"/>
        </w:rPr>
        <w:t>爰</w:t>
      </w:r>
      <w:r w:rsidRPr="00C377B3">
        <w:rPr>
          <w:rFonts w:ascii="標楷體" w:eastAsia="標楷體" w:hAnsi="標楷體" w:hint="eastAsia"/>
          <w:color w:val="0D0D0D" w:themeColor="text1" w:themeTint="F2"/>
          <w:sz w:val="28"/>
          <w:szCs w:val="28"/>
        </w:rPr>
        <w:t>刪除相關規定</w:t>
      </w:r>
      <w:r w:rsidR="00357C81" w:rsidRPr="00C377B3">
        <w:rPr>
          <w:rFonts w:ascii="標楷體" w:eastAsia="標楷體" w:hAnsi="標楷體" w:hint="eastAsia"/>
          <w:color w:val="0D0D0D" w:themeColor="text1" w:themeTint="F2"/>
          <w:sz w:val="28"/>
          <w:szCs w:val="28"/>
        </w:rPr>
        <w:t>。(現行條文第十條</w:t>
      </w:r>
      <w:r w:rsidRPr="00C377B3">
        <w:rPr>
          <w:rFonts w:ascii="標楷體" w:eastAsia="標楷體" w:hAnsi="標楷體" w:hint="eastAsia"/>
          <w:color w:val="0D0D0D" w:themeColor="text1" w:themeTint="F2"/>
          <w:sz w:val="28"/>
          <w:szCs w:val="28"/>
        </w:rPr>
        <w:t>及第十一條</w:t>
      </w:r>
      <w:r w:rsidR="00357C81" w:rsidRPr="00C377B3">
        <w:rPr>
          <w:rFonts w:ascii="標楷體" w:eastAsia="標楷體" w:hAnsi="標楷體" w:hint="eastAsia"/>
          <w:color w:val="0D0D0D" w:themeColor="text1" w:themeTint="F2"/>
          <w:sz w:val="28"/>
          <w:szCs w:val="28"/>
        </w:rPr>
        <w:t>)</w:t>
      </w:r>
    </w:p>
    <w:p w14:paraId="49945854" w14:textId="77777777" w:rsidR="00153AC3" w:rsidRPr="00C377B3" w:rsidRDefault="00153AC3">
      <w:pPr>
        <w:widowControl/>
        <w:rPr>
          <w:rFonts w:ascii="標楷體" w:eastAsia="標楷體" w:hAnsi="標楷體"/>
          <w:color w:val="0D0D0D" w:themeColor="text1" w:themeTint="F2"/>
          <w:sz w:val="28"/>
          <w:szCs w:val="28"/>
        </w:rPr>
      </w:pPr>
      <w:r w:rsidRPr="00C377B3">
        <w:rPr>
          <w:rFonts w:ascii="標楷體" w:eastAsia="標楷體" w:hAnsi="標楷體"/>
          <w:color w:val="0D0D0D" w:themeColor="text1" w:themeTint="F2"/>
          <w:sz w:val="28"/>
          <w:szCs w:val="28"/>
        </w:rPr>
        <w:br w:type="page"/>
      </w:r>
    </w:p>
    <w:p w14:paraId="437DA295" w14:textId="77777777" w:rsidR="008C64DE" w:rsidRPr="00C377B3" w:rsidRDefault="008C64DE" w:rsidP="00342B7F">
      <w:pPr>
        <w:widowControl/>
        <w:jc w:val="center"/>
        <w:rPr>
          <w:rFonts w:ascii="標楷體" w:eastAsia="標楷體" w:hAnsi="標楷體"/>
          <w:color w:val="0D0D0D" w:themeColor="text1" w:themeTint="F2"/>
          <w:sz w:val="40"/>
          <w:szCs w:val="40"/>
        </w:rPr>
        <w:sectPr w:rsidR="008C64DE" w:rsidRPr="00C377B3" w:rsidSect="008C64DE">
          <w:footerReference w:type="default" r:id="rId8"/>
          <w:pgSz w:w="11906" w:h="16838" w:code="9"/>
          <w:pgMar w:top="1985" w:right="1418" w:bottom="1418" w:left="1418" w:header="851" w:footer="992" w:gutter="0"/>
          <w:cols w:space="425"/>
          <w:titlePg/>
          <w:docGrid w:type="lines" w:linePitch="360"/>
        </w:sectPr>
      </w:pPr>
    </w:p>
    <w:p w14:paraId="5B0D65E1" w14:textId="20038E7A" w:rsidR="00EC1388" w:rsidRPr="00C377B3" w:rsidRDefault="00EC1388" w:rsidP="00342B7F">
      <w:pPr>
        <w:widowControl/>
        <w:jc w:val="center"/>
        <w:rPr>
          <w:color w:val="0D0D0D" w:themeColor="text1" w:themeTint="F2"/>
        </w:rPr>
      </w:pPr>
      <w:r w:rsidRPr="00C377B3">
        <w:rPr>
          <w:rFonts w:ascii="標楷體" w:eastAsia="標楷體" w:hAnsi="標楷體" w:hint="eastAsia"/>
          <w:color w:val="0D0D0D" w:themeColor="text1" w:themeTint="F2"/>
          <w:sz w:val="40"/>
          <w:szCs w:val="40"/>
        </w:rPr>
        <w:lastRenderedPageBreak/>
        <w:t>各機關人事資料管理規則修正條文對照表</w:t>
      </w:r>
    </w:p>
    <w:tbl>
      <w:tblPr>
        <w:tblStyle w:val="a3"/>
        <w:tblW w:w="9072" w:type="dxa"/>
        <w:jc w:val="center"/>
        <w:tblLook w:val="04A0" w:firstRow="1" w:lastRow="0" w:firstColumn="1" w:lastColumn="0" w:noHBand="0" w:noVBand="1"/>
      </w:tblPr>
      <w:tblGrid>
        <w:gridCol w:w="3024"/>
        <w:gridCol w:w="3024"/>
        <w:gridCol w:w="3024"/>
      </w:tblGrid>
      <w:tr w:rsidR="00C377B3" w:rsidRPr="00C377B3" w14:paraId="41675AD0" w14:textId="77777777" w:rsidTr="00E904F7">
        <w:trPr>
          <w:jc w:val="center"/>
        </w:trPr>
        <w:tc>
          <w:tcPr>
            <w:tcW w:w="3024" w:type="dxa"/>
          </w:tcPr>
          <w:p w14:paraId="2C0A6100"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修正條文</w:t>
            </w:r>
          </w:p>
        </w:tc>
        <w:tc>
          <w:tcPr>
            <w:tcW w:w="3024" w:type="dxa"/>
            <w:shd w:val="clear" w:color="auto" w:fill="auto"/>
          </w:tcPr>
          <w:p w14:paraId="253804EF"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w:t>
            </w:r>
          </w:p>
        </w:tc>
        <w:tc>
          <w:tcPr>
            <w:tcW w:w="3024" w:type="dxa"/>
          </w:tcPr>
          <w:p w14:paraId="712206AF" w14:textId="77777777" w:rsidR="002F7EF2" w:rsidRPr="00C377B3" w:rsidRDefault="002F7EF2" w:rsidP="002F7EF2">
            <w:pPr>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說明</w:t>
            </w:r>
          </w:p>
        </w:tc>
      </w:tr>
      <w:tr w:rsidR="00C377B3" w:rsidRPr="00C377B3" w14:paraId="30C82EBC" w14:textId="77777777" w:rsidTr="00501DF7">
        <w:trPr>
          <w:jc w:val="center"/>
        </w:trPr>
        <w:tc>
          <w:tcPr>
            <w:tcW w:w="3024" w:type="dxa"/>
          </w:tcPr>
          <w:p w14:paraId="3513C57D" w14:textId="77777777" w:rsidR="002F7EF2" w:rsidRPr="00C377B3" w:rsidRDefault="002F7EF2" w:rsidP="003564F1">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第一條　</w:t>
            </w:r>
            <w:r w:rsidR="003564F1" w:rsidRPr="00C377B3">
              <w:rPr>
                <w:rFonts w:ascii="標楷體" w:eastAsia="標楷體" w:hAnsi="標楷體" w:hint="eastAsia"/>
                <w:color w:val="0D0D0D" w:themeColor="text1" w:themeTint="F2"/>
                <w:szCs w:val="24"/>
                <w:u w:val="single"/>
              </w:rPr>
              <w:t>政府</w:t>
            </w:r>
            <w:r w:rsidR="003636B8" w:rsidRPr="00C377B3">
              <w:rPr>
                <w:rFonts w:ascii="標楷體" w:eastAsia="標楷體" w:hAnsi="標楷體" w:hint="eastAsia"/>
                <w:color w:val="0D0D0D" w:themeColor="text1" w:themeTint="F2"/>
                <w:szCs w:val="24"/>
              </w:rPr>
              <w:t>機關、公立學校及公營事業機構（以下簡稱各機關）之人事資料管理，除法律另有規定外，依本規則辦理之。</w:t>
            </w:r>
          </w:p>
        </w:tc>
        <w:tc>
          <w:tcPr>
            <w:tcW w:w="3024" w:type="dxa"/>
          </w:tcPr>
          <w:p w14:paraId="528C23C7" w14:textId="77777777" w:rsidR="002F7EF2" w:rsidRPr="00C377B3" w:rsidRDefault="002F7EF2" w:rsidP="009E0D6B">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第一條　行政機關、公立學校及公營事業機構（以下簡稱各機關）之人事資料管理，除法律另有規定外，依本規則辦理之。</w:t>
            </w:r>
          </w:p>
        </w:tc>
        <w:tc>
          <w:tcPr>
            <w:tcW w:w="3024" w:type="dxa"/>
          </w:tcPr>
          <w:p w14:paraId="65455B30" w14:textId="77777777" w:rsidR="002F7EF2" w:rsidRPr="00C377B3" w:rsidRDefault="002F7EF2" w:rsidP="00232BEC">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審酌行政機關、民意機關、司法機關、監察機關暨所屬機構依法任用、派用之有給專任人員，均為各機關人事資料管理規則適用對象，為精簡規定，並明確符合現況，經參酌相關規定體例，修正本</w:t>
            </w:r>
            <w:r w:rsidR="00232BEC" w:rsidRPr="00C377B3">
              <w:rPr>
                <w:rFonts w:ascii="標楷體" w:eastAsia="標楷體" w:hAnsi="標楷體" w:hint="eastAsia"/>
                <w:color w:val="0D0D0D" w:themeColor="text1" w:themeTint="F2"/>
                <w:szCs w:val="24"/>
              </w:rPr>
              <w:t>條文字</w:t>
            </w:r>
            <w:r w:rsidRPr="00C377B3">
              <w:rPr>
                <w:rFonts w:ascii="標楷體" w:eastAsia="標楷體" w:hAnsi="標楷體" w:hint="eastAsia"/>
                <w:color w:val="0D0D0D" w:themeColor="text1" w:themeTint="F2"/>
                <w:szCs w:val="24"/>
              </w:rPr>
              <w:t>。</w:t>
            </w:r>
          </w:p>
        </w:tc>
      </w:tr>
      <w:tr w:rsidR="00C377B3" w:rsidRPr="00C377B3" w14:paraId="21A2B657" w14:textId="77777777" w:rsidTr="00501DF7">
        <w:trPr>
          <w:jc w:val="center"/>
        </w:trPr>
        <w:tc>
          <w:tcPr>
            <w:tcW w:w="3024" w:type="dxa"/>
            <w:tcBorders>
              <w:top w:val="single" w:sz="6" w:space="0" w:color="auto"/>
              <w:bottom w:val="single" w:sz="6" w:space="0" w:color="auto"/>
            </w:tcBorders>
            <w:shd w:val="clear" w:color="auto" w:fill="auto"/>
          </w:tcPr>
          <w:p w14:paraId="0AB5A42A"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756785C5"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依法任用、派用之  有給專任人員。</w:t>
            </w:r>
          </w:p>
          <w:p w14:paraId="1F83BE58"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1C29FF7A"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123AA61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6F019D3C"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2BF9F67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2F701967"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5010D4"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前項第五款人員，不包括公立學校</w:t>
            </w:r>
            <w:r w:rsidRPr="00C377B3">
              <w:rPr>
                <w:rFonts w:ascii="標楷體" w:eastAsia="標楷體" w:hAnsi="標楷體" w:hint="eastAsia"/>
                <w:color w:val="0D0D0D" w:themeColor="text1" w:themeTint="F2"/>
                <w:szCs w:val="24"/>
                <w:u w:val="single"/>
              </w:rPr>
              <w:t>校長及</w:t>
            </w:r>
            <w:r w:rsidRPr="00C377B3">
              <w:rPr>
                <w:rFonts w:ascii="標楷體" w:eastAsia="標楷體" w:hAnsi="標楷體" w:hint="eastAsia"/>
                <w:color w:val="0D0D0D" w:themeColor="text1" w:themeTint="F2"/>
                <w:szCs w:val="24"/>
              </w:rPr>
              <w:t>教師。</w:t>
            </w:r>
          </w:p>
        </w:tc>
        <w:tc>
          <w:tcPr>
            <w:tcW w:w="3024" w:type="dxa"/>
          </w:tcPr>
          <w:p w14:paraId="7A8B61C6" w14:textId="77777777" w:rsidR="002F7EF2" w:rsidRPr="00C377B3" w:rsidRDefault="002F7EF2" w:rsidP="0061434C">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5032F592"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行政機關</w:t>
            </w:r>
            <w:r w:rsidRPr="00C377B3">
              <w:rPr>
                <w:rFonts w:ascii="標楷體" w:eastAsia="標楷體" w:hAnsi="標楷體" w:hint="eastAsia"/>
                <w:color w:val="0D0D0D" w:themeColor="text1" w:themeTint="F2"/>
                <w:szCs w:val="24"/>
              </w:rPr>
              <w:t>依法任用、派用之有給專任人員。</w:t>
            </w:r>
          </w:p>
          <w:p w14:paraId="4E03B9A1"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7FF53C49"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7E16C4D0"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4A8948FC" w14:textId="77777777" w:rsidR="008F5EA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0FC1DB45" w14:textId="77777777" w:rsidR="002F7EF2"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1B0592E0" w14:textId="77777777" w:rsidR="002F7EF2" w:rsidRPr="00C377B3" w:rsidRDefault="00D12E7E" w:rsidP="00D12E7E">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前項第五款人員，不包括公立學校</w:t>
            </w:r>
            <w:r w:rsidR="002F7EF2" w:rsidRPr="00C377B3">
              <w:rPr>
                <w:rFonts w:ascii="標楷體" w:eastAsia="標楷體" w:hAnsi="標楷體" w:hint="eastAsia"/>
                <w:color w:val="0D0D0D" w:themeColor="text1" w:themeTint="F2"/>
                <w:szCs w:val="24"/>
              </w:rPr>
              <w:t>教師。</w:t>
            </w:r>
          </w:p>
        </w:tc>
        <w:tc>
          <w:tcPr>
            <w:tcW w:w="3024" w:type="dxa"/>
          </w:tcPr>
          <w:p w14:paraId="3FE066AE"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w:t>
            </w:r>
            <w:r w:rsidR="00232BEC" w:rsidRPr="00C377B3">
              <w:rPr>
                <w:rFonts w:ascii="標楷體" w:eastAsia="標楷體" w:hAnsi="標楷體" w:hint="eastAsia"/>
                <w:color w:val="0D0D0D" w:themeColor="text1" w:themeTint="F2"/>
                <w:szCs w:val="24"/>
              </w:rPr>
              <w:t>條</w:t>
            </w:r>
            <w:r w:rsidRPr="00C377B3">
              <w:rPr>
                <w:rFonts w:ascii="標楷體" w:eastAsia="標楷體" w:hAnsi="標楷體" w:hint="eastAsia"/>
                <w:color w:val="0D0D0D" w:themeColor="text1" w:themeTint="F2"/>
                <w:szCs w:val="24"/>
              </w:rPr>
              <w:t>第一項第一款及第二項酌作文字修正。</w:t>
            </w:r>
          </w:p>
          <w:p w14:paraId="1ECFE9BE" w14:textId="77777777" w:rsidR="001053D8"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第一項第一款修正理由同第一</w:t>
            </w:r>
            <w:r w:rsidR="00232BEC" w:rsidRPr="00C377B3">
              <w:rPr>
                <w:rFonts w:ascii="標楷體" w:eastAsia="標楷體" w:hAnsi="標楷體"/>
                <w:color w:val="0D0D0D" w:themeColor="text1" w:themeTint="F2"/>
                <w:szCs w:val="24"/>
              </w:rPr>
              <w:t>條</w:t>
            </w:r>
            <w:r w:rsidRPr="00C377B3">
              <w:rPr>
                <w:rFonts w:ascii="標楷體" w:eastAsia="標楷體" w:hAnsi="標楷體"/>
                <w:color w:val="0D0D0D" w:themeColor="text1" w:themeTint="F2"/>
                <w:szCs w:val="24"/>
              </w:rPr>
              <w:t>。</w:t>
            </w:r>
          </w:p>
          <w:p w14:paraId="2946F145"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基於教育部已建立公立學校教師之人事資料，爰本</w:t>
            </w:r>
            <w:r w:rsidR="00232BEC" w:rsidRPr="00C377B3">
              <w:rPr>
                <w:rFonts w:ascii="標楷體" w:eastAsia="標楷體" w:hAnsi="標楷體" w:hint="eastAsia"/>
                <w:color w:val="0D0D0D" w:themeColor="text1" w:themeTint="F2"/>
                <w:szCs w:val="24"/>
              </w:rPr>
              <w:t>規則</w:t>
            </w:r>
            <w:r w:rsidRPr="00C377B3">
              <w:rPr>
                <w:rFonts w:ascii="標楷體" w:eastAsia="標楷體" w:hAnsi="標楷體" w:hint="eastAsia"/>
                <w:color w:val="0D0D0D" w:themeColor="text1" w:themeTint="F2"/>
                <w:szCs w:val="24"/>
              </w:rPr>
              <w:t>適用對象，不包括公立學校校長及教師，為符實務，爰於第二項增列校長。</w:t>
            </w:r>
          </w:p>
        </w:tc>
      </w:tr>
      <w:tr w:rsidR="00C377B3" w:rsidRPr="00C377B3" w14:paraId="354E364E" w14:textId="77777777" w:rsidTr="00501DF7">
        <w:trPr>
          <w:jc w:val="center"/>
        </w:trPr>
        <w:tc>
          <w:tcPr>
            <w:tcW w:w="3024" w:type="dxa"/>
          </w:tcPr>
          <w:p w14:paraId="7A39EC03"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第三條　本規則所稱人事資料範圍如下：</w:t>
            </w:r>
          </w:p>
          <w:p w14:paraId="1B202913" w14:textId="77777777" w:rsidR="004C564C" w:rsidRPr="00C377B3" w:rsidRDefault="004C564C" w:rsidP="00E3704F">
            <w:pPr>
              <w:pStyle w:val="a4"/>
              <w:numPr>
                <w:ilvl w:val="0"/>
                <w:numId w:val="1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3BD48CA7"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6424B8D5"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6FD3BF3C" w14:textId="77777777" w:rsidR="004C564C" w:rsidRPr="00C377B3" w:rsidRDefault="004C564C" w:rsidP="00E3704F">
            <w:pPr>
              <w:pStyle w:val="a4"/>
              <w:numPr>
                <w:ilvl w:val="0"/>
                <w:numId w:val="10"/>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95C444E"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53B52034"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66A149B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549722F1"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4524495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1C1FA8D7"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w:t>
            </w:r>
            <w:r w:rsidRPr="00C377B3">
              <w:rPr>
                <w:rFonts w:ascii="標楷體" w:eastAsia="標楷體" w:hAnsi="標楷體" w:hint="eastAsia"/>
                <w:color w:val="0D0D0D" w:themeColor="text1" w:themeTint="F2"/>
                <w:szCs w:val="24"/>
                <w:u w:val="single"/>
              </w:rPr>
              <w:t>回職復薪、</w:t>
            </w:r>
            <w:r w:rsidRPr="00C377B3">
              <w:rPr>
                <w:rFonts w:ascii="標楷體" w:eastAsia="標楷體" w:hAnsi="標楷體" w:hint="eastAsia"/>
                <w:color w:val="0D0D0D" w:themeColor="text1" w:themeTint="F2"/>
                <w:szCs w:val="24"/>
              </w:rPr>
              <w:t>停職、復職、免職、退休（職）、死亡、資遣及其他離職資料。</w:t>
            </w:r>
          </w:p>
          <w:p w14:paraId="059D0618"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3FF6CDB"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28FFF8DC"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第三條　本規則所稱人事資料範圍如下：</w:t>
            </w:r>
          </w:p>
          <w:p w14:paraId="7EFAC797" w14:textId="77777777" w:rsidR="004C564C" w:rsidRPr="00C377B3" w:rsidRDefault="004C564C" w:rsidP="00E3704F">
            <w:pPr>
              <w:pStyle w:val="a4"/>
              <w:numPr>
                <w:ilvl w:val="0"/>
                <w:numId w:val="19"/>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75C7EA7B"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117B6FFD"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478407C3" w14:textId="77777777" w:rsidR="004C564C" w:rsidRPr="00C377B3" w:rsidRDefault="004C564C" w:rsidP="00E3704F">
            <w:pPr>
              <w:pStyle w:val="a4"/>
              <w:numPr>
                <w:ilvl w:val="0"/>
                <w:numId w:val="19"/>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F2AAF4A"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13936F7F"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1A2904CD"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32A9DFA6"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39F5BF7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23BF221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留職停薪、停職、復職、免職、退休（職）、死亡、資遣及其他離職資料。</w:t>
            </w:r>
          </w:p>
          <w:p w14:paraId="768C328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B7B8B9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4DA7B16B" w14:textId="77777777" w:rsidR="004C564C" w:rsidRPr="00C377B3" w:rsidRDefault="004C564C" w:rsidP="00753AA5">
            <w:pPr>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lastRenderedPageBreak/>
              <w:t>本條</w:t>
            </w:r>
            <w:r w:rsidRPr="00C377B3">
              <w:rPr>
                <w:rFonts w:ascii="標楷體" w:eastAsia="標楷體" w:hAnsi="標楷體" w:hint="eastAsia"/>
                <w:color w:val="0D0D0D" w:themeColor="text1" w:themeTint="F2"/>
                <w:szCs w:val="24"/>
              </w:rPr>
              <w:t>第二款第二目之4、資料異動原因，配合公務人員任用法第二十八條之一，增列回職復薪。</w:t>
            </w:r>
          </w:p>
        </w:tc>
      </w:tr>
      <w:tr w:rsidR="00C377B3" w:rsidRPr="00C377B3" w14:paraId="16BD1C76" w14:textId="77777777" w:rsidTr="00501DF7">
        <w:trPr>
          <w:jc w:val="center"/>
        </w:trPr>
        <w:tc>
          <w:tcPr>
            <w:tcW w:w="3024" w:type="dxa"/>
            <w:tcBorders>
              <w:top w:val="single" w:sz="6" w:space="0" w:color="auto"/>
              <w:bottom w:val="single" w:sz="6" w:space="0" w:color="auto"/>
            </w:tcBorders>
            <w:shd w:val="clear" w:color="auto" w:fill="auto"/>
          </w:tcPr>
          <w:p w14:paraId="14861F69" w14:textId="77777777" w:rsidR="00804D14" w:rsidRPr="00C377B3" w:rsidRDefault="00804D14" w:rsidP="00804D14">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w:t>
            </w:r>
            <w:r w:rsidR="0013363D" w:rsidRPr="00C377B3">
              <w:rPr>
                <w:rFonts w:ascii="標楷體" w:eastAsia="標楷體" w:hAnsi="標楷體"/>
                <w:color w:val="0D0D0D" w:themeColor="text1" w:themeTint="F2"/>
                <w:szCs w:val="24"/>
              </w:rPr>
              <w:t>四</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各機關人事資料之處理，均應以人事資訊管理系統作業。</w:t>
            </w:r>
          </w:p>
          <w:p w14:paraId="786FC726" w14:textId="77777777" w:rsidR="00804D14" w:rsidRPr="00C377B3" w:rsidRDefault="00804D14" w:rsidP="002E6D68">
            <w:pPr>
              <w:ind w:left="278" w:rightChars="-29" w:right="-70"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Pr="00C377B3">
              <w:rPr>
                <w:rFonts w:ascii="標楷體" w:eastAsia="標楷體" w:hAnsi="標楷體"/>
                <w:color w:val="0D0D0D" w:themeColor="text1" w:themeTint="F2"/>
                <w:szCs w:val="24"/>
              </w:rPr>
              <w:t xml:space="preserve">  </w:t>
            </w:r>
            <w:r w:rsidRPr="00C377B3">
              <w:rPr>
                <w:rFonts w:ascii="標楷體" w:eastAsia="標楷體" w:hAnsi="標楷體" w:hint="eastAsia"/>
                <w:color w:val="0D0D0D" w:themeColor="text1" w:themeTint="F2"/>
                <w:szCs w:val="24"/>
              </w:rPr>
              <w:t>未</w:t>
            </w:r>
            <w:r w:rsidRPr="00C377B3">
              <w:rPr>
                <w:rFonts w:ascii="標楷體" w:eastAsia="標楷體" w:hAnsi="標楷體" w:hint="eastAsia"/>
                <w:color w:val="0D0D0D" w:themeColor="text1" w:themeTint="F2"/>
                <w:szCs w:val="24"/>
                <w:u w:val="single"/>
              </w:rPr>
              <w:t>使用</w:t>
            </w:r>
            <w:r w:rsidRPr="00C377B3">
              <w:rPr>
                <w:rFonts w:ascii="標楷體" w:eastAsia="標楷體" w:hAnsi="標楷體" w:hint="eastAsia"/>
                <w:color w:val="0D0D0D" w:themeColor="text1" w:themeTint="F2"/>
                <w:szCs w:val="24"/>
              </w:rPr>
              <w:t>人事資訊管理系統之機關，</w:t>
            </w:r>
            <w:r w:rsidR="002E6D68" w:rsidRPr="00C377B3">
              <w:rPr>
                <w:rFonts w:ascii="標楷體" w:eastAsia="標楷體" w:hAnsi="標楷體" w:hint="eastAsia"/>
                <w:color w:val="0D0D0D" w:themeColor="text1" w:themeTint="F2"/>
                <w:szCs w:val="24"/>
              </w:rPr>
              <w:t>其</w:t>
            </w:r>
            <w:r w:rsidRPr="00C377B3">
              <w:rPr>
                <w:rFonts w:ascii="標楷體" w:eastAsia="標楷體" w:hAnsi="標楷體" w:hint="eastAsia"/>
                <w:color w:val="0D0D0D" w:themeColor="text1" w:themeTint="F2"/>
                <w:szCs w:val="24"/>
              </w:rPr>
              <w:t>人事資料</w:t>
            </w:r>
            <w:r w:rsidR="002E6D68" w:rsidRPr="00C377B3">
              <w:rPr>
                <w:rFonts w:ascii="標楷體" w:eastAsia="標楷體" w:hAnsi="標楷體" w:hint="eastAsia"/>
                <w:color w:val="0D0D0D" w:themeColor="text1" w:themeTint="F2"/>
                <w:szCs w:val="24"/>
              </w:rPr>
              <w:t>需</w:t>
            </w:r>
            <w:r w:rsidRPr="00C377B3">
              <w:rPr>
                <w:rFonts w:ascii="標楷體" w:eastAsia="標楷體" w:hAnsi="標楷體" w:hint="eastAsia"/>
                <w:color w:val="0D0D0D" w:themeColor="text1" w:themeTint="F2"/>
                <w:szCs w:val="24"/>
              </w:rPr>
              <w:t>建檔或更新者，由其上級</w:t>
            </w:r>
            <w:r w:rsidRPr="00C377B3">
              <w:rPr>
                <w:rFonts w:ascii="標楷體" w:eastAsia="標楷體" w:hAnsi="標楷體" w:hint="eastAsia"/>
                <w:color w:val="0D0D0D" w:themeColor="text1" w:themeTint="F2"/>
                <w:szCs w:val="24"/>
                <w:u w:val="single"/>
              </w:rPr>
              <w:t>(兼辦)</w:t>
            </w:r>
            <w:r w:rsidRPr="00C377B3">
              <w:rPr>
                <w:rFonts w:ascii="標楷體" w:eastAsia="標楷體" w:hAnsi="標楷體" w:hint="eastAsia"/>
                <w:color w:val="0D0D0D" w:themeColor="text1" w:themeTint="F2"/>
                <w:szCs w:val="24"/>
              </w:rPr>
              <w:t>機關代為處理。</w:t>
            </w:r>
          </w:p>
        </w:tc>
        <w:tc>
          <w:tcPr>
            <w:tcW w:w="3024" w:type="dxa"/>
          </w:tcPr>
          <w:p w14:paraId="7337EBF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第四條　各機關人事資料之處理，均應以人事資訊管理系統作業。</w:t>
            </w:r>
          </w:p>
          <w:p w14:paraId="436584C1"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未建置人事資訊管理系統之機關，</w:t>
            </w:r>
            <w:r w:rsidRPr="00C377B3">
              <w:rPr>
                <w:rFonts w:ascii="標楷體" w:eastAsia="標楷體" w:hAnsi="標楷體" w:hint="eastAsia"/>
                <w:color w:val="0D0D0D" w:themeColor="text1" w:themeTint="F2"/>
                <w:szCs w:val="24"/>
                <w:u w:val="single"/>
                <w:shd w:val="clear" w:color="auto" w:fill="FFFFFF"/>
              </w:rPr>
              <w:t>人事資料得先以人工作業更正或補充；</w:t>
            </w:r>
            <w:r w:rsidRPr="00C377B3">
              <w:rPr>
                <w:rFonts w:ascii="標楷體" w:eastAsia="標楷體" w:hAnsi="標楷體" w:hint="eastAsia"/>
                <w:color w:val="0D0D0D" w:themeColor="text1" w:themeTint="F2"/>
                <w:szCs w:val="24"/>
                <w:shd w:val="clear" w:color="auto" w:fill="FFFFFF"/>
              </w:rPr>
              <w:t>其人事資料需建檔或更新者，由其上級機關代為處理</w:t>
            </w:r>
            <w:r w:rsidRPr="00C377B3">
              <w:rPr>
                <w:rFonts w:ascii="標楷體" w:eastAsia="標楷體" w:hAnsi="標楷體" w:hint="eastAsia"/>
                <w:color w:val="0D0D0D" w:themeColor="text1" w:themeTint="F2"/>
                <w:szCs w:val="24"/>
                <w:u w:val="single"/>
                <w:shd w:val="clear" w:color="auto" w:fill="FFFFFF"/>
              </w:rPr>
              <w:t>，並督導限期建置</w:t>
            </w:r>
            <w:r w:rsidRPr="00C377B3">
              <w:rPr>
                <w:rFonts w:ascii="標楷體" w:eastAsia="標楷體" w:hAnsi="標楷體" w:hint="eastAsia"/>
                <w:color w:val="0D0D0D" w:themeColor="text1" w:themeTint="F2"/>
                <w:szCs w:val="24"/>
                <w:u w:val="single"/>
                <w:shd w:val="clear" w:color="auto" w:fill="FFFFFF"/>
              </w:rPr>
              <w:lastRenderedPageBreak/>
              <w:t>人事資訊管理系統</w:t>
            </w:r>
            <w:r w:rsidRPr="00C377B3">
              <w:rPr>
                <w:rFonts w:ascii="標楷體" w:eastAsia="標楷體" w:hAnsi="標楷體" w:hint="eastAsia"/>
                <w:color w:val="0D0D0D" w:themeColor="text1" w:themeTint="F2"/>
                <w:szCs w:val="24"/>
                <w:shd w:val="clear" w:color="auto" w:fill="FFFFFF"/>
              </w:rPr>
              <w:t>。</w:t>
            </w:r>
          </w:p>
        </w:tc>
        <w:tc>
          <w:tcPr>
            <w:tcW w:w="3024" w:type="dxa"/>
          </w:tcPr>
          <w:p w14:paraId="28A2C857" w14:textId="77777777" w:rsidR="00643CE8"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本條第二項</w:t>
            </w:r>
            <w:r w:rsidR="005E0ACB" w:rsidRPr="00C377B3">
              <w:rPr>
                <w:rFonts w:ascii="標楷體" w:eastAsia="標楷體" w:hAnsi="標楷體" w:hint="eastAsia"/>
                <w:color w:val="0D0D0D" w:themeColor="text1" w:themeTint="F2"/>
                <w:szCs w:val="24"/>
              </w:rPr>
              <w:t>酌作文字修正。</w:t>
            </w:r>
          </w:p>
          <w:p w14:paraId="07EC7E7C" w14:textId="77777777" w:rsidR="007C2A8B"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行政院人事行政總處已建置</w:t>
            </w:r>
            <w:r w:rsidRPr="00C377B3">
              <w:rPr>
                <w:rFonts w:ascii="標楷體" w:eastAsia="標楷體" w:hAnsi="標楷體"/>
                <w:color w:val="0D0D0D" w:themeColor="text1" w:themeTint="F2"/>
                <w:szCs w:val="24"/>
              </w:rPr>
              <w:t>人力資源管理資訊系統(WebHR)供全國各機關使用</w:t>
            </w:r>
            <w:r w:rsidR="005E0ACB" w:rsidRPr="00C377B3">
              <w:rPr>
                <w:rFonts w:ascii="標楷體" w:eastAsia="標楷體" w:hAnsi="標楷體"/>
                <w:color w:val="0D0D0D" w:themeColor="text1" w:themeTint="F2"/>
                <w:szCs w:val="24"/>
              </w:rPr>
              <w:t>，</w:t>
            </w:r>
            <w:r w:rsidR="005E0ACB" w:rsidRPr="00C377B3">
              <w:rPr>
                <w:rFonts w:ascii="標楷體" w:eastAsia="標楷體" w:hAnsi="標楷體" w:hint="eastAsia"/>
                <w:color w:val="0D0D0D" w:themeColor="text1" w:themeTint="F2"/>
                <w:szCs w:val="24"/>
              </w:rPr>
              <w:t>實務上</w:t>
            </w:r>
            <w:r w:rsidR="005E0ACB" w:rsidRPr="00C377B3">
              <w:rPr>
                <w:rFonts w:ascii="標楷體" w:eastAsia="標楷體" w:hAnsi="標楷體"/>
                <w:color w:val="0D0D0D" w:themeColor="text1" w:themeTint="F2"/>
                <w:szCs w:val="24"/>
              </w:rPr>
              <w:t>各機關均已採用WebHR或自建資訊系統管理人事資料，爰</w:t>
            </w:r>
            <w:r w:rsidR="005E0ACB" w:rsidRPr="00C377B3">
              <w:rPr>
                <w:rFonts w:ascii="標楷體" w:eastAsia="標楷體" w:hAnsi="標楷體" w:hint="eastAsia"/>
                <w:color w:val="0D0D0D" w:themeColor="text1" w:themeTint="F2"/>
                <w:szCs w:val="24"/>
              </w:rPr>
              <w:t>配合實務</w:t>
            </w:r>
            <w:r w:rsidR="005E0ACB" w:rsidRPr="00C377B3">
              <w:rPr>
                <w:rFonts w:ascii="標楷體" w:eastAsia="標楷體" w:hAnsi="標楷體" w:hint="eastAsia"/>
                <w:color w:val="0D0D0D" w:themeColor="text1" w:themeTint="F2"/>
                <w:szCs w:val="24"/>
              </w:rPr>
              <w:lastRenderedPageBreak/>
              <w:t>作業酌作文字修正</w:t>
            </w:r>
            <w:r w:rsidR="00190A4F" w:rsidRPr="00C377B3">
              <w:rPr>
                <w:rFonts w:ascii="標楷體" w:eastAsia="標楷體" w:hAnsi="標楷體" w:hint="eastAsia"/>
                <w:color w:val="0D0D0D" w:themeColor="text1" w:themeTint="F2"/>
                <w:szCs w:val="24"/>
              </w:rPr>
              <w:t>，</w:t>
            </w:r>
            <w:r w:rsidRPr="00C377B3">
              <w:rPr>
                <w:rFonts w:ascii="標楷體" w:eastAsia="標楷體" w:hAnsi="標楷體"/>
                <w:color w:val="0D0D0D" w:themeColor="text1" w:themeTint="F2"/>
                <w:szCs w:val="24"/>
              </w:rPr>
              <w:t>刪除「</w:t>
            </w:r>
            <w:r w:rsidRPr="00C377B3">
              <w:rPr>
                <w:rFonts w:ascii="標楷體" w:eastAsia="標楷體" w:hAnsi="標楷體" w:hint="eastAsia"/>
                <w:color w:val="0D0D0D" w:themeColor="text1" w:themeTint="F2"/>
                <w:szCs w:val="24"/>
              </w:rPr>
              <w:t>，並督導限期建置人事資訊管理系統</w:t>
            </w:r>
            <w:r w:rsidRPr="00C377B3">
              <w:rPr>
                <w:rFonts w:ascii="標楷體" w:eastAsia="標楷體" w:hAnsi="標楷體"/>
                <w:color w:val="0D0D0D" w:themeColor="text1" w:themeTint="F2"/>
                <w:szCs w:val="24"/>
              </w:rPr>
              <w:t>」等文字。</w:t>
            </w:r>
          </w:p>
        </w:tc>
      </w:tr>
      <w:tr w:rsidR="00C377B3" w:rsidRPr="00C377B3" w14:paraId="36246E9A" w14:textId="77777777" w:rsidTr="00501DF7">
        <w:trPr>
          <w:jc w:val="center"/>
        </w:trPr>
        <w:tc>
          <w:tcPr>
            <w:tcW w:w="3024" w:type="dxa"/>
            <w:tcBorders>
              <w:top w:val="single" w:sz="6" w:space="0" w:color="auto"/>
              <w:bottom w:val="single" w:sz="6" w:space="0" w:color="auto"/>
            </w:tcBorders>
            <w:shd w:val="clear" w:color="auto" w:fill="auto"/>
          </w:tcPr>
          <w:p w14:paraId="6FF9A44B" w14:textId="77777777" w:rsidR="00804D14" w:rsidRPr="00C377B3" w:rsidRDefault="00804D14" w:rsidP="0013363D">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w:t>
            </w:r>
            <w:r w:rsidR="0013363D" w:rsidRPr="00C377B3">
              <w:rPr>
                <w:rFonts w:ascii="標楷體" w:eastAsia="標楷體" w:hAnsi="標楷體" w:hint="eastAsia"/>
                <w:color w:val="0D0D0D" w:themeColor="text1" w:themeTint="F2"/>
                <w:szCs w:val="24"/>
              </w:rPr>
              <w:t>五</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各機關之初任人員，應填具公務人員履歷表，</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由服務機關負責查驗並以人事資訊管理系統登錄建檔，嗣後各項</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之異動，應隨時以該系統更新。</w:t>
            </w:r>
          </w:p>
        </w:tc>
        <w:tc>
          <w:tcPr>
            <w:tcW w:w="3024" w:type="dxa"/>
          </w:tcPr>
          <w:p w14:paraId="5720D1BF" w14:textId="77777777" w:rsidR="00804D14" w:rsidRPr="00C377B3" w:rsidRDefault="00804D14" w:rsidP="001906E2">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第五條　各機關之初任人員，應填具公務人員履歷表，由服務機關負責查驗並以人事資訊管理系統登錄建檔，嗣後各項個人資料之異動，應隨時以該系統更新。</w:t>
            </w:r>
          </w:p>
        </w:tc>
        <w:tc>
          <w:tcPr>
            <w:tcW w:w="3024" w:type="dxa"/>
          </w:tcPr>
          <w:p w14:paraId="211B7A02" w14:textId="6C197BC6" w:rsidR="00804D14" w:rsidRPr="00C377B3" w:rsidRDefault="00804D14" w:rsidP="005D567D">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本條增列檢附相關證明文件</w:t>
            </w:r>
            <w:r w:rsidR="007962F0">
              <w:rPr>
                <w:rFonts w:ascii="標楷體" w:eastAsia="標楷體" w:hAnsi="標楷體" w:hint="eastAsia"/>
                <w:color w:val="0D0D0D" w:themeColor="text1" w:themeTint="F2"/>
                <w:szCs w:val="24"/>
              </w:rPr>
              <w:t>之規定</w:t>
            </w:r>
            <w:r w:rsidR="001A5531" w:rsidRPr="00C377B3">
              <w:rPr>
                <w:rFonts w:ascii="標楷體" w:eastAsia="標楷體" w:hAnsi="標楷體" w:hint="eastAsia"/>
                <w:color w:val="0D0D0D" w:themeColor="text1" w:themeTint="F2"/>
                <w:szCs w:val="24"/>
              </w:rPr>
              <w:t>。</w:t>
            </w:r>
          </w:p>
        </w:tc>
      </w:tr>
      <w:tr w:rsidR="00C377B3" w:rsidRPr="00C377B3" w14:paraId="156291C4" w14:textId="77777777" w:rsidTr="00501DF7">
        <w:trPr>
          <w:jc w:val="center"/>
        </w:trPr>
        <w:tc>
          <w:tcPr>
            <w:tcW w:w="3024" w:type="dxa"/>
            <w:tcBorders>
              <w:top w:val="single" w:sz="6" w:space="0" w:color="auto"/>
              <w:bottom w:val="single" w:sz="6" w:space="0" w:color="auto"/>
            </w:tcBorders>
            <w:shd w:val="clear" w:color="auto" w:fill="auto"/>
          </w:tcPr>
          <w:p w14:paraId="2EB3D58D" w14:textId="77777777" w:rsidR="00804D14" w:rsidRPr="00C377B3" w:rsidRDefault="00804D14" w:rsidP="00804D14">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六</w:t>
            </w:r>
            <w:r w:rsidRPr="00C377B3">
              <w:rPr>
                <w:rFonts w:ascii="標楷體" w:eastAsia="標楷體" w:hAnsi="標楷體" w:hint="eastAsia"/>
                <w:color w:val="0D0D0D" w:themeColor="text1" w:themeTint="F2"/>
                <w:szCs w:val="24"/>
              </w:rPr>
              <w:t>條　公務人員轉任、調任他機關</w:t>
            </w:r>
            <w:r w:rsidRPr="00C377B3">
              <w:rPr>
                <w:rFonts w:ascii="標楷體" w:eastAsia="標楷體" w:hAnsi="標楷體" w:hint="eastAsia"/>
                <w:color w:val="0D0D0D" w:themeColor="text1" w:themeTint="F2"/>
                <w:szCs w:val="24"/>
                <w:u w:val="single"/>
              </w:rPr>
              <w:t>後三個工作日內</w:t>
            </w:r>
            <w:r w:rsidRPr="00C377B3">
              <w:rPr>
                <w:rFonts w:ascii="標楷體" w:eastAsia="標楷體" w:hAnsi="標楷體" w:hint="eastAsia"/>
                <w:color w:val="0D0D0D" w:themeColor="text1" w:themeTint="F2"/>
                <w:szCs w:val="24"/>
              </w:rPr>
              <w:t>，原服務機關應</w:t>
            </w:r>
            <w:r w:rsidRPr="00C377B3">
              <w:rPr>
                <w:rFonts w:ascii="標楷體" w:eastAsia="標楷體" w:hAnsi="標楷體" w:hint="eastAsia"/>
                <w:color w:val="0D0D0D" w:themeColor="text1" w:themeTint="F2"/>
                <w:szCs w:val="24"/>
                <w:u w:val="single"/>
              </w:rPr>
              <w:t>以人事資訊管理系統轉出</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個人公務人員履歷表資料供新職機關接收；必要時，新職機關得請原服務機關提供</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經人事主管簽章之公務人員履歷表資料，原服務機關不得拒絕</w:t>
            </w:r>
            <w:r w:rsidRPr="00C377B3">
              <w:rPr>
                <w:rFonts w:ascii="標楷體" w:eastAsia="標楷體" w:hAnsi="標楷體" w:hint="eastAsia"/>
                <w:color w:val="0D0D0D" w:themeColor="text1" w:themeTint="F2"/>
                <w:szCs w:val="24"/>
              </w:rPr>
              <w:t>。</w:t>
            </w:r>
          </w:p>
          <w:p w14:paraId="44144043"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離職人員再任時，機關應即建立其完整之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檔案，並</w:t>
            </w:r>
            <w:r w:rsidRPr="00C377B3">
              <w:rPr>
                <w:rFonts w:ascii="標楷體" w:eastAsia="標楷體" w:hAnsi="標楷體" w:hint="eastAsia"/>
                <w:color w:val="0D0D0D" w:themeColor="text1" w:themeTint="F2"/>
                <w:szCs w:val="24"/>
                <w:u w:val="single"/>
              </w:rPr>
              <w:t>以人事資訊管理系統接收其歷史公務人員履歷表資料，必要時，得</w:t>
            </w:r>
            <w:r w:rsidRPr="00C377B3">
              <w:rPr>
                <w:rFonts w:ascii="標楷體" w:eastAsia="標楷體" w:hAnsi="標楷體" w:hint="eastAsia"/>
                <w:color w:val="0D0D0D" w:themeColor="text1" w:themeTint="F2"/>
                <w:szCs w:val="24"/>
              </w:rPr>
              <w:t>請原服務機關提供其</w:t>
            </w:r>
            <w:r w:rsidR="002C3E2A" w:rsidRPr="00C377B3">
              <w:rPr>
                <w:rFonts w:ascii="標楷體" w:eastAsia="標楷體" w:hAnsi="標楷體" w:hint="eastAsia"/>
                <w:color w:val="0D0D0D" w:themeColor="text1" w:themeTint="F2"/>
                <w:szCs w:val="24"/>
                <w:u w:val="single"/>
              </w:rPr>
              <w:t>經人事主管簽章</w:t>
            </w:r>
            <w:r w:rsidR="00635A87" w:rsidRPr="00C377B3">
              <w:rPr>
                <w:rFonts w:ascii="標楷體" w:eastAsia="標楷體" w:hAnsi="標楷體" w:hint="eastAsia"/>
                <w:color w:val="0D0D0D" w:themeColor="text1" w:themeTint="F2"/>
                <w:szCs w:val="24"/>
                <w:u w:val="single"/>
              </w:rPr>
              <w:t>之</w:t>
            </w:r>
            <w:r w:rsidRPr="00C377B3">
              <w:rPr>
                <w:rFonts w:ascii="標楷體" w:eastAsia="標楷體" w:hAnsi="標楷體" w:hint="eastAsia"/>
                <w:color w:val="0D0D0D" w:themeColor="text1" w:themeTint="F2"/>
                <w:szCs w:val="24"/>
                <w:u w:val="single"/>
              </w:rPr>
              <w:t>公務人員履歷表資料</w:t>
            </w:r>
            <w:r w:rsidRPr="00C377B3">
              <w:rPr>
                <w:rFonts w:ascii="標楷體" w:eastAsia="標楷體" w:hAnsi="標楷體" w:hint="eastAsia"/>
                <w:color w:val="0D0D0D" w:themeColor="text1" w:themeTint="F2"/>
                <w:szCs w:val="24"/>
              </w:rPr>
              <w:t>，原服務機關不得拒絕。</w:t>
            </w:r>
          </w:p>
          <w:p w14:paraId="57F23377"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機關遇有裁撤、組織變更等情事時，人事資料檔案應移轉承受機關或上級機關辦理。</w:t>
            </w:r>
          </w:p>
          <w:p w14:paraId="01AD3001"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 xml:space="preserve">　　　離職人員之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檔案，應永久保存。</w:t>
            </w:r>
          </w:p>
        </w:tc>
        <w:tc>
          <w:tcPr>
            <w:tcW w:w="3024" w:type="dxa"/>
          </w:tcPr>
          <w:p w14:paraId="6C174CA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第六條　公務人員轉任、調任他機關前，原服務機關應列印公務人員履歷表或公務人員個人履歷明細資料，由人事主管簽章並副知其本人，依傳輸格式規定錄製磁片一份，於公務人員轉任、調任後一星期內，移送新職機關建檔。</w:t>
            </w:r>
          </w:p>
          <w:p w14:paraId="54E5C9DD"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離職人員再任時，機關應即建立其完整之個人資料檔案，並得依前項規定，請原服務機關提供其個人資料檔案，原服務機關不得拒絕。</w:t>
            </w:r>
          </w:p>
          <w:p w14:paraId="0E7E109C"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機關遇有裁撤、組織變更等情事時，人事資料檔案應移轉承受機關或上級機關辦理。</w:t>
            </w:r>
          </w:p>
          <w:p w14:paraId="154FE4AD"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離職人員之個人資料檔案，應永久保存。</w:t>
            </w:r>
          </w:p>
        </w:tc>
        <w:tc>
          <w:tcPr>
            <w:tcW w:w="3024" w:type="dxa"/>
          </w:tcPr>
          <w:p w14:paraId="35047692" w14:textId="77777777" w:rsidR="00804D14" w:rsidRPr="00C377B3" w:rsidRDefault="00110AC7" w:rsidP="00E3704F">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本條第一項及第二項</w:t>
            </w:r>
            <w:r w:rsidR="00804D14" w:rsidRPr="00C377B3">
              <w:rPr>
                <w:rFonts w:ascii="標楷體" w:eastAsia="標楷體" w:hAnsi="標楷體" w:hint="eastAsia"/>
                <w:color w:val="0D0D0D" w:themeColor="text1" w:themeTint="F2"/>
                <w:szCs w:val="24"/>
              </w:rPr>
              <w:t>酌作文字修正。</w:t>
            </w:r>
          </w:p>
          <w:p w14:paraId="0745A1F3" w14:textId="77777777" w:rsidR="00804D14" w:rsidRPr="00C377B3" w:rsidRDefault="00804D14" w:rsidP="00634527">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有關轉(調)任人員之公務人員履歷表資料，配合現行實務作業係原機關經由人事資訊管理系統轉出並由新機關接收，</w:t>
            </w:r>
            <w:r w:rsidR="00BA7D9D" w:rsidRPr="00C377B3">
              <w:rPr>
                <w:rFonts w:ascii="標楷體" w:eastAsia="標楷體" w:hAnsi="標楷體" w:hint="eastAsia"/>
                <w:color w:val="0D0D0D" w:themeColor="text1" w:themeTint="F2"/>
                <w:szCs w:val="24"/>
              </w:rPr>
              <w:t>本</w:t>
            </w:r>
            <w:r w:rsidRPr="00C377B3">
              <w:rPr>
                <w:rFonts w:ascii="標楷體" w:eastAsia="標楷體" w:hAnsi="標楷體" w:hint="eastAsia"/>
                <w:color w:val="0D0D0D" w:themeColor="text1" w:themeTint="F2"/>
                <w:szCs w:val="24"/>
              </w:rPr>
              <w:t>條第一項</w:t>
            </w:r>
            <w:r w:rsidR="00634527" w:rsidRPr="00C377B3">
              <w:rPr>
                <w:rFonts w:ascii="標楷體" w:eastAsia="標楷體" w:hAnsi="標楷體" w:hint="eastAsia"/>
                <w:color w:val="0D0D0D" w:themeColor="text1" w:themeTint="F2"/>
                <w:szCs w:val="24"/>
              </w:rPr>
              <w:t>及</w:t>
            </w:r>
            <w:r w:rsidRPr="00C377B3">
              <w:rPr>
                <w:rFonts w:ascii="標楷體" w:eastAsia="標楷體" w:hAnsi="標楷體" w:hint="eastAsia"/>
                <w:color w:val="0D0D0D" w:themeColor="text1" w:themeTint="F2"/>
                <w:szCs w:val="24"/>
              </w:rPr>
              <w:t>第二項爰配合修正。</w:t>
            </w:r>
          </w:p>
        </w:tc>
      </w:tr>
      <w:tr w:rsidR="00C377B3" w:rsidRPr="00C377B3" w14:paraId="5E4F5C54" w14:textId="77777777" w:rsidTr="00501DF7">
        <w:trPr>
          <w:jc w:val="center"/>
        </w:trPr>
        <w:tc>
          <w:tcPr>
            <w:tcW w:w="3024" w:type="dxa"/>
            <w:tcBorders>
              <w:top w:val="single" w:sz="6" w:space="0" w:color="auto"/>
              <w:bottom w:val="single" w:sz="6" w:space="0" w:color="auto"/>
            </w:tcBorders>
            <w:shd w:val="clear" w:color="auto" w:fill="auto"/>
          </w:tcPr>
          <w:p w14:paraId="017EBF4F" w14:textId="77777777" w:rsidR="00804D14" w:rsidRPr="00C377B3" w:rsidRDefault="00804D14" w:rsidP="00804D14">
            <w:pPr>
              <w:ind w:left="264" w:hangingChars="110" w:hanging="264"/>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七</w:t>
            </w:r>
            <w:r w:rsidRPr="00C377B3">
              <w:rPr>
                <w:rFonts w:ascii="標楷體" w:eastAsia="標楷體" w:hAnsi="標楷體" w:hint="eastAsia"/>
                <w:color w:val="0D0D0D" w:themeColor="text1" w:themeTint="F2"/>
                <w:szCs w:val="24"/>
              </w:rPr>
              <w:t>條　須經銓敘部銓敘審定之</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，由各機關依送審程序報送，俟銓敘審定後，以人事資訊管理系統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登錄建檔。更新、更正或註銷時</w:t>
            </w:r>
            <w:r w:rsidR="008D18AD" w:rsidRPr="00C377B3">
              <w:rPr>
                <w:rFonts w:ascii="標楷體" w:eastAsia="標楷體" w:hAnsi="標楷體" w:hint="eastAsia"/>
                <w:color w:val="0D0D0D" w:themeColor="text1" w:themeTint="F2"/>
                <w:szCs w:val="24"/>
                <w:u w:val="single"/>
              </w:rPr>
              <w:t>，</w:t>
            </w:r>
            <w:r w:rsidRPr="00C377B3">
              <w:rPr>
                <w:rFonts w:ascii="標楷體" w:eastAsia="標楷體" w:hAnsi="標楷體" w:hint="eastAsia"/>
                <w:color w:val="0D0D0D" w:themeColor="text1" w:themeTint="F2"/>
                <w:szCs w:val="24"/>
              </w:rPr>
              <w:t>亦同。</w:t>
            </w:r>
          </w:p>
          <w:p w14:paraId="767DE887" w14:textId="77777777" w:rsidR="00804D14" w:rsidRPr="00C377B3" w:rsidRDefault="00804D14" w:rsidP="00804D14">
            <w:pPr>
              <w:ind w:left="295" w:hangingChars="123" w:hanging="295"/>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 xml:space="preserve">　 </w:t>
            </w:r>
            <w:r w:rsidR="00704090"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辦理公務人員國民身分證統一編號、姓名變更及出生年月日資料之更正時，應依送審程序，</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報銓敘部辦理動態登記，並以人事資訊管理系統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w:t>
            </w:r>
          </w:p>
          <w:p w14:paraId="574E710A" w14:textId="77777777" w:rsidR="00804D14" w:rsidRPr="00C377B3" w:rsidRDefault="006B2772" w:rsidP="00D05AA5">
            <w:pPr>
              <w:ind w:left="269" w:hangingChars="112" w:hanging="26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804D14" w:rsidRPr="00C377B3">
              <w:rPr>
                <w:rFonts w:ascii="標楷體" w:eastAsia="標楷體" w:hAnsi="標楷體" w:hint="eastAsia"/>
                <w:color w:val="0D0D0D" w:themeColor="text1" w:themeTint="F2"/>
                <w:szCs w:val="24"/>
              </w:rPr>
              <w:t>前二項以外之</w:t>
            </w:r>
            <w:r w:rsidR="00933E65"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，各機關應</w:t>
            </w:r>
            <w:r w:rsidR="00D05AA5" w:rsidRPr="00C377B3">
              <w:rPr>
                <w:rFonts w:ascii="標楷體" w:eastAsia="標楷體" w:hAnsi="標楷體" w:hint="eastAsia"/>
                <w:color w:val="0D0D0D" w:themeColor="text1" w:themeTint="F2"/>
                <w:szCs w:val="24"/>
                <w:u w:val="single"/>
              </w:rPr>
              <w:t>適時</w:t>
            </w:r>
            <w:r w:rsidR="00804D14" w:rsidRPr="00C377B3">
              <w:rPr>
                <w:rFonts w:ascii="標楷體" w:eastAsia="標楷體" w:hAnsi="標楷體" w:hint="eastAsia"/>
                <w:color w:val="0D0D0D" w:themeColor="text1" w:themeTint="F2"/>
                <w:szCs w:val="24"/>
                <w:u w:val="single"/>
              </w:rPr>
              <w:t>至人事資訊管理系統更新，並</w:t>
            </w:r>
            <w:r w:rsidR="00804D14" w:rsidRPr="00C377B3">
              <w:rPr>
                <w:rFonts w:ascii="標楷體" w:eastAsia="標楷體" w:hAnsi="標楷體" w:hint="eastAsia"/>
                <w:color w:val="0D0D0D" w:themeColor="text1" w:themeTint="F2"/>
                <w:szCs w:val="24"/>
              </w:rPr>
              <w:t>由行政院人事行政</w:t>
            </w:r>
            <w:r w:rsidR="00804D14" w:rsidRPr="00C377B3">
              <w:rPr>
                <w:rFonts w:ascii="標楷體" w:eastAsia="標楷體" w:hAnsi="標楷體" w:hint="eastAsia"/>
                <w:color w:val="0D0D0D" w:themeColor="text1" w:themeTint="F2"/>
                <w:szCs w:val="24"/>
                <w:u w:val="single"/>
              </w:rPr>
              <w:t>總處</w:t>
            </w:r>
            <w:r w:rsidR="00804D14" w:rsidRPr="00C377B3">
              <w:rPr>
                <w:rFonts w:ascii="標楷體" w:eastAsia="標楷體" w:hAnsi="標楷體" w:hint="eastAsia"/>
                <w:color w:val="0D0D0D" w:themeColor="text1" w:themeTint="F2"/>
                <w:szCs w:val="24"/>
              </w:rPr>
              <w:t>彙送銓敘部；必要時，銓敘部得逕請各主管機關</w:t>
            </w:r>
            <w:r w:rsidR="00AF3276" w:rsidRPr="00C377B3">
              <w:rPr>
                <w:rFonts w:ascii="標楷體" w:eastAsia="標楷體" w:hAnsi="標楷體" w:hint="eastAsia"/>
                <w:color w:val="0D0D0D" w:themeColor="text1" w:themeTint="F2"/>
                <w:szCs w:val="24"/>
                <w:u w:val="single"/>
              </w:rPr>
              <w:t>或其授權</w:t>
            </w:r>
            <w:r w:rsidR="003D5323" w:rsidRPr="00C377B3">
              <w:rPr>
                <w:rFonts w:ascii="標楷體" w:eastAsia="標楷體" w:hAnsi="標楷體" w:hint="eastAsia"/>
                <w:color w:val="0D0D0D" w:themeColor="text1" w:themeTint="F2"/>
                <w:szCs w:val="24"/>
                <w:u w:val="single"/>
              </w:rPr>
              <w:t>之</w:t>
            </w:r>
            <w:r w:rsidR="00AF3276" w:rsidRPr="00C377B3">
              <w:rPr>
                <w:rFonts w:ascii="標楷體" w:eastAsia="標楷體" w:hAnsi="標楷體" w:hint="eastAsia"/>
                <w:color w:val="0D0D0D" w:themeColor="text1" w:themeTint="F2"/>
                <w:szCs w:val="24"/>
                <w:u w:val="single"/>
              </w:rPr>
              <w:t>機關</w:t>
            </w:r>
            <w:r w:rsidR="00804D14" w:rsidRPr="00C377B3">
              <w:rPr>
                <w:rFonts w:ascii="標楷體" w:eastAsia="標楷體" w:hAnsi="標楷體" w:hint="eastAsia"/>
                <w:color w:val="0D0D0D" w:themeColor="text1" w:themeTint="F2"/>
                <w:szCs w:val="24"/>
              </w:rPr>
              <w:t>提供相關</w:t>
            </w:r>
            <w:r w:rsidR="001206A3"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w:t>
            </w:r>
          </w:p>
        </w:tc>
        <w:tc>
          <w:tcPr>
            <w:tcW w:w="3024" w:type="dxa"/>
          </w:tcPr>
          <w:p w14:paraId="77536485"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第七條　須經銓敘部銓敘審定之個人資料，由各機關依送審程序報送，俟銓敘審定後，以人事資訊管理系統登錄建檔。更新、更正或註銷時亦同。</w:t>
            </w:r>
          </w:p>
          <w:p w14:paraId="554444FE"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辦理公務人員國民身分證統一編號、姓名變更及出生年月日資料之更正時，應依送審程序，報銓敘部辦理動態登記，並以人事資訊管理系統登錄建檔。</w:t>
            </w:r>
            <w:r w:rsidRPr="00C377B3">
              <w:rPr>
                <w:rFonts w:ascii="標楷體" w:eastAsia="標楷體" w:hAnsi="標楷體" w:hint="eastAsia"/>
                <w:color w:val="0D0D0D" w:themeColor="text1" w:themeTint="F2"/>
                <w:szCs w:val="24"/>
                <w:u w:val="single"/>
                <w:shd w:val="clear" w:color="auto" w:fill="FFFFFF"/>
              </w:rPr>
              <w:t>更正出生年月日者，並應檢附經戶政機關更正後之戶籍謄本正本一份。</w:t>
            </w:r>
          </w:p>
          <w:p w14:paraId="371795B9"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前二項以外之個人資料，各機關應定期傳送各主管機關，再由各主管機關查核無誤後，每月彙送銓敘部。但行政院所屬各機關，由行政院人事行政局</w:t>
            </w:r>
            <w:r w:rsidRPr="00C377B3">
              <w:rPr>
                <w:rFonts w:ascii="標楷體" w:eastAsia="標楷體" w:hAnsi="標楷體" w:hint="eastAsia"/>
                <w:color w:val="0D0D0D" w:themeColor="text1" w:themeTint="F2"/>
                <w:szCs w:val="24"/>
                <w:u w:val="single"/>
                <w:shd w:val="clear" w:color="auto" w:fill="FFFFFF"/>
              </w:rPr>
              <w:t>每月</w:t>
            </w:r>
            <w:r w:rsidRPr="00C377B3">
              <w:rPr>
                <w:rFonts w:ascii="標楷體" w:eastAsia="標楷體" w:hAnsi="標楷體" w:hint="eastAsia"/>
                <w:color w:val="0D0D0D" w:themeColor="text1" w:themeTint="F2"/>
                <w:szCs w:val="24"/>
                <w:shd w:val="clear" w:color="auto" w:fill="FFFFFF"/>
              </w:rPr>
              <w:t>彙送銓敘部；必要時，銓敘部得逕請各主管機關提供相關個人資料。</w:t>
            </w:r>
          </w:p>
        </w:tc>
        <w:tc>
          <w:tcPr>
            <w:tcW w:w="3024" w:type="dxa"/>
          </w:tcPr>
          <w:p w14:paraId="1ED79EB2"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w:t>
            </w:r>
            <w:r w:rsidR="00EC581A" w:rsidRPr="00C377B3">
              <w:rPr>
                <w:rFonts w:ascii="標楷體" w:eastAsia="標楷體" w:hAnsi="標楷體" w:hint="eastAsia"/>
                <w:color w:val="0D0D0D" w:themeColor="text1" w:themeTint="F2"/>
                <w:szCs w:val="24"/>
              </w:rPr>
              <w:t>一</w:t>
            </w:r>
            <w:r w:rsidRPr="00C377B3">
              <w:rPr>
                <w:rFonts w:ascii="標楷體" w:eastAsia="標楷體" w:hAnsi="標楷體" w:hint="eastAsia"/>
                <w:color w:val="0D0D0D" w:themeColor="text1" w:themeTint="F2"/>
                <w:szCs w:val="24"/>
              </w:rPr>
              <w:t>項</w:t>
            </w:r>
            <w:r w:rsidR="00EC581A" w:rsidRPr="00C377B3">
              <w:rPr>
                <w:rFonts w:ascii="標楷體" w:eastAsia="標楷體" w:hAnsi="標楷體" w:hint="eastAsia"/>
                <w:color w:val="0D0D0D" w:themeColor="text1" w:themeTint="F2"/>
                <w:szCs w:val="24"/>
              </w:rPr>
              <w:t>至</w:t>
            </w:r>
            <w:r w:rsidRPr="00C377B3">
              <w:rPr>
                <w:rFonts w:ascii="標楷體" w:eastAsia="標楷體" w:hAnsi="標楷體" w:hint="eastAsia"/>
                <w:color w:val="0D0D0D" w:themeColor="text1" w:themeTint="F2"/>
                <w:szCs w:val="24"/>
              </w:rPr>
              <w:t>第三項酌作文字修正。</w:t>
            </w:r>
          </w:p>
          <w:p w14:paraId="50EFC6E3"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為減少謄本使用量，內政部推行以新式戶口名簿或國民身分證取代戶籍謄本，爰報銓敘部辦理公務人員國民身分證統一編號等資料更正時，亦毋須以檢附戶籍謄本佐證為限。</w:t>
            </w:r>
          </w:p>
          <w:p w14:paraId="19ADE376" w14:textId="77777777" w:rsidR="0002311C" w:rsidRPr="00C377B3" w:rsidRDefault="00804D14" w:rsidP="0002311C">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配合現行實務作業及行政院人事行政局業依行政院組織法第六條規定，於一百零一年二月六日組織調整為「行政院人事行政總處」，爰修正其機關名稱。</w:t>
            </w:r>
          </w:p>
          <w:p w14:paraId="3EFBD60C" w14:textId="77777777" w:rsidR="00AF32D3" w:rsidRPr="00C377B3" w:rsidRDefault="0008161C" w:rsidP="004B6101">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於八十七年十月一日訂定發布時，本條第三項說明之主管機關係指「推動全國人事業務資訊化五年實施方案」（以下簡稱五年方案）所列之推廣主管機關，計有銓敘部、行政院人事行政局、臺灣省政府、臺北市政府及高雄市政府等五個機關。</w:t>
            </w:r>
            <w:r w:rsidR="00CB2B80" w:rsidRPr="00C377B3">
              <w:rPr>
                <w:rFonts w:ascii="標楷體" w:eastAsia="標楷體" w:hAnsi="標楷體" w:hint="eastAsia"/>
                <w:color w:val="0D0D0D" w:themeColor="text1" w:themeTint="F2"/>
                <w:szCs w:val="24"/>
              </w:rPr>
              <w:t>前述</w:t>
            </w:r>
            <w:r w:rsidR="000F7C7D" w:rsidRPr="00C377B3">
              <w:rPr>
                <w:rFonts w:ascii="標楷體" w:eastAsia="標楷體" w:hAnsi="標楷體" w:hint="eastAsia"/>
                <w:color w:val="0D0D0D" w:themeColor="text1" w:themeTint="F2"/>
                <w:szCs w:val="24"/>
              </w:rPr>
              <w:t>五年方案已完成階段性任務</w:t>
            </w:r>
            <w:r w:rsidR="00CB2B80" w:rsidRPr="00C377B3">
              <w:rPr>
                <w:rFonts w:ascii="標楷體" w:eastAsia="標楷體" w:hAnsi="標楷體" w:hint="eastAsia"/>
                <w:color w:val="0D0D0D" w:themeColor="text1" w:themeTint="F2"/>
                <w:szCs w:val="24"/>
              </w:rPr>
              <w:t>，</w:t>
            </w:r>
            <w:r w:rsidR="000F7C7D" w:rsidRPr="00C377B3">
              <w:rPr>
                <w:rFonts w:ascii="標楷體" w:eastAsia="標楷體" w:hAnsi="標楷體" w:hint="eastAsia"/>
                <w:color w:val="0D0D0D" w:themeColor="text1" w:themeTint="F2"/>
                <w:szCs w:val="24"/>
              </w:rPr>
              <w:t>現行</w:t>
            </w:r>
            <w:r w:rsidR="004B6101" w:rsidRPr="00C377B3">
              <w:rPr>
                <w:rFonts w:ascii="標楷體" w:eastAsia="標楷體" w:hAnsi="標楷體"/>
                <w:color w:val="0D0D0D" w:themeColor="text1" w:themeTint="F2"/>
                <w:szCs w:val="24"/>
              </w:rPr>
              <w:t>實務上</w:t>
            </w:r>
            <w:r w:rsidR="00CB2B80" w:rsidRPr="00C377B3">
              <w:rPr>
                <w:rFonts w:ascii="標楷體" w:eastAsia="標楷體" w:hAnsi="標楷體" w:hint="eastAsia"/>
                <w:color w:val="0D0D0D" w:themeColor="text1" w:themeTint="F2"/>
                <w:szCs w:val="24"/>
              </w:rPr>
              <w:t>各</w:t>
            </w:r>
            <w:r w:rsidR="000F7C7D" w:rsidRPr="00C377B3">
              <w:rPr>
                <w:rFonts w:ascii="標楷體" w:eastAsia="標楷體" w:hAnsi="標楷體"/>
                <w:color w:val="0D0D0D" w:themeColor="text1" w:themeTint="F2"/>
                <w:szCs w:val="24"/>
              </w:rPr>
              <w:t>中央二級或相當二級以上機關、直轄市政府、直轄市議會、縣</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政府及縣</w:t>
            </w:r>
            <w:r w:rsidR="000F7C7D" w:rsidRPr="00C377B3">
              <w:rPr>
                <w:rFonts w:ascii="標楷體" w:eastAsia="標楷體" w:hAnsi="標楷體" w:hint="eastAsia"/>
                <w:color w:val="0D0D0D" w:themeColor="text1" w:themeTint="F2"/>
                <w:szCs w:val="24"/>
              </w:rPr>
              <w:lastRenderedPageBreak/>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議會</w:t>
            </w:r>
            <w:r w:rsidR="004B6101" w:rsidRPr="00C377B3">
              <w:rPr>
                <w:rFonts w:ascii="標楷體" w:eastAsia="標楷體" w:hAnsi="標楷體"/>
                <w:color w:val="0D0D0D" w:themeColor="text1" w:themeTint="F2"/>
                <w:szCs w:val="24"/>
              </w:rPr>
              <w:t>及</w:t>
            </w:r>
            <w:r w:rsidR="004B6101" w:rsidRPr="00C377B3">
              <w:rPr>
                <w:rFonts w:ascii="標楷體" w:eastAsia="標楷體" w:hAnsi="標楷體" w:hint="eastAsia"/>
                <w:color w:val="0D0D0D" w:themeColor="text1" w:themeTint="F2"/>
                <w:szCs w:val="24"/>
              </w:rPr>
              <w:t>經其授權之機關亦可</w:t>
            </w:r>
            <w:r w:rsidR="004B6101" w:rsidRPr="00C377B3">
              <w:rPr>
                <w:rFonts w:ascii="標楷體" w:eastAsia="標楷體" w:hAnsi="標楷體"/>
                <w:color w:val="0D0D0D" w:themeColor="text1" w:themeTint="F2"/>
                <w:szCs w:val="24"/>
              </w:rPr>
              <w:t>報送各項銓敘審定業務資料，</w:t>
            </w:r>
            <w:r w:rsidR="000F7C7D" w:rsidRPr="00C377B3">
              <w:rPr>
                <w:rFonts w:ascii="標楷體" w:eastAsia="標楷體" w:hAnsi="標楷體"/>
                <w:color w:val="0D0D0D" w:themeColor="text1" w:themeTint="F2"/>
                <w:szCs w:val="24"/>
              </w:rPr>
              <w:t>爰修正本項</w:t>
            </w:r>
            <w:r w:rsidR="00CB2B80" w:rsidRPr="00C377B3">
              <w:rPr>
                <w:rFonts w:ascii="標楷體" w:eastAsia="標楷體" w:hAnsi="標楷體"/>
                <w:color w:val="0D0D0D" w:themeColor="text1" w:themeTint="F2"/>
                <w:szCs w:val="24"/>
              </w:rPr>
              <w:t>增列</w:t>
            </w:r>
            <w:r w:rsidR="000F7C7D" w:rsidRPr="00C377B3">
              <w:rPr>
                <w:rFonts w:ascii="標楷體" w:eastAsia="標楷體" w:hAnsi="標楷體" w:hint="eastAsia"/>
                <w:color w:val="0D0D0D" w:themeColor="text1" w:themeTint="F2"/>
                <w:szCs w:val="24"/>
              </w:rPr>
              <w:t>銓敘部得</w:t>
            </w:r>
            <w:r w:rsidR="004B6101" w:rsidRPr="00C377B3">
              <w:rPr>
                <w:rFonts w:ascii="標楷體" w:eastAsia="標楷體" w:hAnsi="標楷體" w:hint="eastAsia"/>
                <w:color w:val="0D0D0D" w:themeColor="text1" w:themeTint="F2"/>
                <w:szCs w:val="24"/>
              </w:rPr>
              <w:t>逕</w:t>
            </w:r>
            <w:r w:rsidR="00CB2B80" w:rsidRPr="00C377B3">
              <w:rPr>
                <w:rFonts w:ascii="標楷體" w:eastAsia="標楷體" w:hAnsi="標楷體" w:hint="eastAsia"/>
                <w:color w:val="0D0D0D" w:themeColor="text1" w:themeTint="F2"/>
                <w:szCs w:val="24"/>
              </w:rPr>
              <w:t>請經各主管機關</w:t>
            </w:r>
            <w:r w:rsidR="000F7C7D" w:rsidRPr="00C377B3">
              <w:rPr>
                <w:rFonts w:ascii="標楷體" w:eastAsia="標楷體" w:hAnsi="標楷體" w:hint="eastAsia"/>
                <w:color w:val="0D0D0D" w:themeColor="text1" w:themeTint="F2"/>
                <w:szCs w:val="24"/>
              </w:rPr>
              <w:t>授權之機關提供相關個人資料。</w:t>
            </w:r>
          </w:p>
        </w:tc>
      </w:tr>
      <w:tr w:rsidR="00C377B3" w:rsidRPr="00C377B3" w14:paraId="5629BB0B" w14:textId="77777777" w:rsidTr="00501DF7">
        <w:trPr>
          <w:jc w:val="center"/>
        </w:trPr>
        <w:tc>
          <w:tcPr>
            <w:tcW w:w="3024" w:type="dxa"/>
          </w:tcPr>
          <w:p w14:paraId="2595F7C8" w14:textId="77777777" w:rsidR="00804D14" w:rsidRPr="00C377B3" w:rsidRDefault="00804D14" w:rsidP="00AA5321">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w:t>
            </w:r>
            <w:r w:rsidR="0013363D" w:rsidRPr="00C377B3">
              <w:rPr>
                <w:rFonts w:ascii="標楷體" w:eastAsia="標楷體" w:hAnsi="標楷體" w:hint="eastAsia"/>
                <w:color w:val="0D0D0D" w:themeColor="text1" w:themeTint="F2"/>
                <w:szCs w:val="24"/>
                <w:shd w:val="clear" w:color="auto" w:fill="FFFFFF"/>
              </w:rPr>
              <w:t>八</w:t>
            </w:r>
            <w:r w:rsidRPr="00C377B3">
              <w:rPr>
                <w:rFonts w:ascii="標楷體" w:eastAsia="標楷體" w:hAnsi="標楷體" w:hint="eastAsia"/>
                <w:color w:val="0D0D0D" w:themeColor="text1" w:themeTint="F2"/>
                <w:szCs w:val="24"/>
                <w:shd w:val="clear" w:color="auto" w:fill="FFFFFF"/>
              </w:rPr>
              <w:t>條　人事資料</w:t>
            </w:r>
            <w:r w:rsidRPr="00C377B3">
              <w:rPr>
                <w:rFonts w:ascii="標楷體" w:eastAsia="標楷體" w:hAnsi="標楷體" w:hint="eastAsia"/>
                <w:color w:val="0D0D0D" w:themeColor="text1" w:themeTint="F2"/>
                <w:szCs w:val="24"/>
                <w:u w:val="single"/>
                <w:shd w:val="clear" w:color="auto" w:fill="FFFFFF"/>
              </w:rPr>
              <w:t>處理所涉及</w:t>
            </w:r>
            <w:r w:rsidRPr="00C377B3">
              <w:rPr>
                <w:rFonts w:ascii="標楷體" w:eastAsia="標楷體" w:hAnsi="標楷體" w:hint="eastAsia"/>
                <w:color w:val="0D0D0D" w:themeColor="text1" w:themeTint="F2"/>
                <w:szCs w:val="24"/>
                <w:shd w:val="clear" w:color="auto" w:fill="FFFFFF"/>
              </w:rPr>
              <w:t>之傳輸方式、資料異動管理規範、網路作業標準、網路傳輸共通性項目及傳輸格式等，由銓敘部會同行政院人事行政</w:t>
            </w:r>
            <w:r w:rsidRPr="00C377B3">
              <w:rPr>
                <w:rFonts w:ascii="標楷體" w:eastAsia="標楷體" w:hAnsi="標楷體" w:hint="eastAsia"/>
                <w:color w:val="0D0D0D" w:themeColor="text1" w:themeTint="F2"/>
                <w:szCs w:val="24"/>
                <w:u w:val="single"/>
                <w:shd w:val="clear" w:color="auto" w:fill="FFFFFF"/>
              </w:rPr>
              <w:t>總處</w:t>
            </w:r>
            <w:r w:rsidRPr="00C377B3">
              <w:rPr>
                <w:rFonts w:ascii="標楷體" w:eastAsia="標楷體" w:hAnsi="標楷體" w:hint="eastAsia"/>
                <w:color w:val="0D0D0D" w:themeColor="text1" w:themeTint="F2"/>
                <w:szCs w:val="24"/>
                <w:shd w:val="clear" w:color="auto" w:fill="FFFFFF"/>
              </w:rPr>
              <w:t>訂定</w:t>
            </w:r>
            <w:r w:rsidR="000871F0" w:rsidRPr="00C377B3">
              <w:rPr>
                <w:rFonts w:ascii="標楷體" w:eastAsia="標楷體" w:hAnsi="標楷體" w:hint="eastAsia"/>
                <w:color w:val="0D0D0D" w:themeColor="text1" w:themeTint="F2"/>
                <w:szCs w:val="24"/>
                <w:u w:val="single"/>
                <w:shd w:val="clear" w:color="auto" w:fill="FFFFFF"/>
              </w:rPr>
              <w:t>之</w:t>
            </w:r>
            <w:r w:rsidRPr="00C377B3">
              <w:rPr>
                <w:rFonts w:ascii="標楷體" w:eastAsia="標楷體" w:hAnsi="標楷體" w:hint="eastAsia"/>
                <w:color w:val="0D0D0D" w:themeColor="text1" w:themeTint="F2"/>
                <w:szCs w:val="24"/>
                <w:shd w:val="clear" w:color="auto" w:fill="FFFFFF"/>
              </w:rPr>
              <w:t>。</w:t>
            </w:r>
          </w:p>
        </w:tc>
        <w:tc>
          <w:tcPr>
            <w:tcW w:w="3024" w:type="dxa"/>
          </w:tcPr>
          <w:p w14:paraId="054F7167"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第八條　人事資料之傳輸方式、資料異動管理規範、網路作業標準、網路傳輸共通性項目及傳輸格式等，由銓敘部會同行政院人事行政局訂定。</w:t>
            </w:r>
          </w:p>
        </w:tc>
        <w:tc>
          <w:tcPr>
            <w:tcW w:w="3024" w:type="dxa"/>
          </w:tcPr>
          <w:p w14:paraId="53BE234E" w14:textId="77777777" w:rsidR="00EF412B" w:rsidRPr="00C377B3" w:rsidRDefault="001D40DE" w:rsidP="00E3704F">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本條酌作文字修正。</w:t>
            </w:r>
          </w:p>
          <w:p w14:paraId="405D4B97" w14:textId="77777777" w:rsidR="00804D14" w:rsidRPr="00C377B3" w:rsidRDefault="00804D14" w:rsidP="00753AA5">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現行條文之行政院人</w:t>
            </w:r>
            <w:r w:rsidR="001D40DE"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事行政局業依行政院組織法第六條規定，於一百零一年二月六日組織調整為「行政院人事行政總處」，爰配合修正其機關名稱。</w:t>
            </w:r>
          </w:p>
        </w:tc>
      </w:tr>
      <w:tr w:rsidR="00C377B3" w:rsidRPr="00C377B3" w14:paraId="75B64D68" w14:textId="77777777" w:rsidTr="00501DF7">
        <w:trPr>
          <w:jc w:val="center"/>
        </w:trPr>
        <w:tc>
          <w:tcPr>
            <w:tcW w:w="3024" w:type="dxa"/>
            <w:tcBorders>
              <w:top w:val="single" w:sz="6" w:space="0" w:color="auto"/>
              <w:bottom w:val="single" w:sz="6" w:space="0" w:color="auto"/>
            </w:tcBorders>
            <w:shd w:val="clear" w:color="auto" w:fill="auto"/>
          </w:tcPr>
          <w:p w14:paraId="19F97103" w14:textId="77777777" w:rsidR="00804D14" w:rsidRPr="00C377B3" w:rsidRDefault="00804D14" w:rsidP="00804D14">
            <w:pPr>
              <w:ind w:left="235" w:hangingChars="98"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九</w:t>
            </w:r>
            <w:r w:rsidRPr="00C377B3">
              <w:rPr>
                <w:rFonts w:ascii="標楷體" w:eastAsia="標楷體" w:hAnsi="標楷體" w:hint="eastAsia"/>
                <w:color w:val="0D0D0D" w:themeColor="text1" w:themeTint="F2"/>
                <w:szCs w:val="24"/>
              </w:rPr>
              <w:t>條　人事資料之建立、異動及更新，應力求正確</w:t>
            </w:r>
            <w:r w:rsidRPr="00C377B3">
              <w:rPr>
                <w:rFonts w:ascii="標楷體" w:eastAsia="標楷體" w:hAnsi="標楷體" w:hint="eastAsia"/>
                <w:color w:val="0D0D0D" w:themeColor="text1" w:themeTint="F2"/>
                <w:szCs w:val="24"/>
                <w:shd w:val="clear" w:color="auto" w:fill="FFFFFF"/>
              </w:rPr>
              <w:t>。</w:t>
            </w:r>
            <w:r w:rsidRPr="00C377B3">
              <w:rPr>
                <w:rFonts w:ascii="標楷體" w:eastAsia="標楷體" w:hAnsi="標楷體" w:hint="eastAsia"/>
                <w:color w:val="0D0D0D" w:themeColor="text1" w:themeTint="F2"/>
                <w:szCs w:val="24"/>
              </w:rPr>
              <w:t>嗣後</w:t>
            </w:r>
            <w:r w:rsidR="001206A3"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117135AB" w14:textId="77777777" w:rsidR="00804D14" w:rsidRPr="00C377B3" w:rsidRDefault="00804D14" w:rsidP="00AF0C30">
            <w:pPr>
              <w:ind w:leftChars="104" w:left="250" w:firstLineChars="180" w:firstLine="432"/>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各機關人事資料應指派專人管理，並依公務人員交代條例之規定列入交代。</w:t>
            </w:r>
          </w:p>
        </w:tc>
        <w:tc>
          <w:tcPr>
            <w:tcW w:w="3024" w:type="dxa"/>
          </w:tcPr>
          <w:p w14:paraId="3F248FBA"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第九條　人事資料之建立、異動及更新，應力求正確。嗣後個人資料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78AAABA8" w14:textId="77777777" w:rsidR="00804D14" w:rsidRPr="00C377B3" w:rsidRDefault="00804D14" w:rsidP="00804D14">
            <w:pPr>
              <w:ind w:left="240" w:rightChars="-23" w:right="-55"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各機關人事資料應指派專人管理，並依公務人員交代條例之規定列入交代。</w:t>
            </w:r>
          </w:p>
        </w:tc>
        <w:tc>
          <w:tcPr>
            <w:tcW w:w="3024" w:type="dxa"/>
          </w:tcPr>
          <w:p w14:paraId="46884B1C" w14:textId="77777777" w:rsidR="00F67B6F" w:rsidRPr="00C377B3" w:rsidRDefault="00517051" w:rsidP="00FE3A91">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本條未修正。</w:t>
            </w:r>
          </w:p>
        </w:tc>
      </w:tr>
      <w:tr w:rsidR="00C377B3" w:rsidRPr="00C377B3" w14:paraId="76E7023B" w14:textId="77777777" w:rsidTr="00F172E1">
        <w:trPr>
          <w:jc w:val="center"/>
        </w:trPr>
        <w:tc>
          <w:tcPr>
            <w:tcW w:w="3024" w:type="dxa"/>
            <w:tcBorders>
              <w:top w:val="single" w:sz="6" w:space="0" w:color="auto"/>
              <w:bottom w:val="single" w:sz="6" w:space="0" w:color="auto"/>
            </w:tcBorders>
            <w:shd w:val="clear" w:color="auto" w:fill="auto"/>
          </w:tcPr>
          <w:p w14:paraId="6DC47F9F" w14:textId="77777777" w:rsidR="00E57C81" w:rsidRPr="00C377B3" w:rsidRDefault="002C6B4A" w:rsidP="00F172E1">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E57C81" w:rsidRPr="00C377B3">
              <w:rPr>
                <w:rFonts w:ascii="標楷體" w:eastAsia="標楷體" w:hAnsi="標楷體" w:hint="eastAsia"/>
                <w:color w:val="0D0D0D" w:themeColor="text1" w:themeTint="F2"/>
                <w:szCs w:val="24"/>
              </w:rPr>
              <w:t>十條　各機關應確實定期盤點人事資料檔案，並據以進行風險評估及管理。</w:t>
            </w:r>
          </w:p>
        </w:tc>
        <w:tc>
          <w:tcPr>
            <w:tcW w:w="3024" w:type="dxa"/>
          </w:tcPr>
          <w:p w14:paraId="2660E5E2"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6E5FD0F6" w14:textId="77777777" w:rsidR="00E57C81" w:rsidRPr="00C377B3" w:rsidRDefault="00E57C81" w:rsidP="00E3704F">
            <w:pPr>
              <w:pStyle w:val="a4"/>
              <w:numPr>
                <w:ilvl w:val="0"/>
                <w:numId w:val="7"/>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6CE0609B" w14:textId="77777777" w:rsidR="00E57C81" w:rsidRPr="00C377B3" w:rsidRDefault="00E57C81" w:rsidP="002D77FC">
            <w:pPr>
              <w:pStyle w:val="a4"/>
              <w:numPr>
                <w:ilvl w:val="0"/>
                <w:numId w:val="7"/>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w:t>
            </w:r>
            <w:r w:rsidR="00AD2B9C" w:rsidRPr="00C377B3">
              <w:rPr>
                <w:rFonts w:ascii="標楷體" w:eastAsia="標楷體" w:hAnsi="標楷體" w:hint="eastAsia"/>
                <w:color w:val="0D0D0D" w:themeColor="text1" w:themeTint="F2"/>
                <w:szCs w:val="24"/>
              </w:rPr>
              <w:t>定期</w:t>
            </w:r>
            <w:r w:rsidR="002D77FC" w:rsidRPr="00C377B3">
              <w:rPr>
                <w:rFonts w:ascii="標楷體" w:eastAsia="標楷體" w:hAnsi="標楷體" w:hint="eastAsia"/>
                <w:color w:val="0D0D0D" w:themeColor="text1" w:themeTint="F2"/>
                <w:szCs w:val="24"/>
              </w:rPr>
              <w:t>確實</w:t>
            </w:r>
            <w:r w:rsidRPr="00C377B3">
              <w:rPr>
                <w:rFonts w:ascii="標楷體" w:eastAsia="標楷體" w:hAnsi="標楷體" w:hint="eastAsia"/>
                <w:color w:val="0D0D0D" w:themeColor="text1" w:themeTint="F2"/>
                <w:szCs w:val="24"/>
              </w:rPr>
              <w:t>盤點所保有之人事</w:t>
            </w:r>
            <w:r w:rsidRPr="00C377B3">
              <w:rPr>
                <w:rFonts w:ascii="標楷體" w:eastAsia="標楷體" w:hAnsi="標楷體" w:hint="eastAsia"/>
                <w:color w:val="0D0D0D" w:themeColor="text1" w:themeTint="F2"/>
                <w:szCs w:val="24"/>
              </w:rPr>
              <w:lastRenderedPageBreak/>
              <w:t>資料，並進行風險評估。</w:t>
            </w:r>
          </w:p>
        </w:tc>
      </w:tr>
      <w:tr w:rsidR="00C377B3" w:rsidRPr="00C377B3" w14:paraId="59522E3E" w14:textId="77777777" w:rsidTr="00F172E1">
        <w:trPr>
          <w:jc w:val="center"/>
        </w:trPr>
        <w:tc>
          <w:tcPr>
            <w:tcW w:w="3024" w:type="dxa"/>
            <w:tcBorders>
              <w:top w:val="single" w:sz="6" w:space="0" w:color="auto"/>
              <w:bottom w:val="single" w:sz="6" w:space="0" w:color="auto"/>
            </w:tcBorders>
            <w:shd w:val="clear" w:color="auto" w:fill="auto"/>
          </w:tcPr>
          <w:p w14:paraId="174D8F3E" w14:textId="77777777" w:rsidR="00E57C81" w:rsidRPr="00C377B3" w:rsidRDefault="00E57C81" w:rsidP="00F172E1">
            <w:pPr>
              <w:ind w:left="167" w:hanging="263"/>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第十一條　各機關應建立有效規範人事資料之安全管理作業，防止人事資料被竊取、竄改、毀損、滅失或洩漏。</w:t>
            </w:r>
          </w:p>
        </w:tc>
        <w:tc>
          <w:tcPr>
            <w:tcW w:w="3024" w:type="dxa"/>
          </w:tcPr>
          <w:p w14:paraId="157CF01A"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7513E039"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168DCF30"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明定各機關應建立有效規範個人資料之安全管理作業。</w:t>
            </w:r>
          </w:p>
        </w:tc>
      </w:tr>
      <w:tr w:rsidR="00C377B3" w:rsidRPr="00C377B3" w14:paraId="4A01D2C2" w14:textId="77777777" w:rsidTr="00F172E1">
        <w:trPr>
          <w:jc w:val="center"/>
        </w:trPr>
        <w:tc>
          <w:tcPr>
            <w:tcW w:w="3024" w:type="dxa"/>
            <w:tcBorders>
              <w:top w:val="single" w:sz="6" w:space="0" w:color="auto"/>
              <w:bottom w:val="single" w:sz="6" w:space="0" w:color="auto"/>
            </w:tcBorders>
            <w:shd w:val="clear" w:color="auto" w:fill="auto"/>
          </w:tcPr>
          <w:p w14:paraId="40C4D724" w14:textId="77777777" w:rsidR="00E57C81" w:rsidRPr="00C377B3" w:rsidRDefault="00E57C81" w:rsidP="00C87B9E">
            <w:pPr>
              <w:ind w:left="139"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各機關應</w:t>
            </w:r>
            <w:r w:rsidR="00C87B9E" w:rsidRPr="00C377B3">
              <w:rPr>
                <w:rFonts w:ascii="標楷體" w:eastAsia="標楷體" w:hAnsi="標楷體" w:hint="eastAsia"/>
                <w:color w:val="0D0D0D" w:themeColor="text1" w:themeTint="F2"/>
                <w:szCs w:val="24"/>
              </w:rPr>
              <w:t>就處</w:t>
            </w:r>
            <w:r w:rsidRPr="00C377B3">
              <w:rPr>
                <w:rFonts w:ascii="標楷體" w:eastAsia="標楷體" w:hAnsi="標楷體" w:hint="eastAsia"/>
                <w:color w:val="0D0D0D" w:themeColor="text1" w:themeTint="F2"/>
                <w:szCs w:val="24"/>
              </w:rPr>
              <w:t>理人事資料、執行人事資料保護與管理制度所產生之相關使用紀錄、軌跡資料、證據等</w:t>
            </w:r>
            <w:r w:rsidR="00C87B9E" w:rsidRPr="00C377B3">
              <w:rPr>
                <w:rFonts w:ascii="標楷體" w:eastAsia="標楷體" w:hAnsi="標楷體" w:hint="eastAsia"/>
                <w:color w:val="0D0D0D" w:themeColor="text1" w:themeTint="F2"/>
                <w:szCs w:val="24"/>
              </w:rPr>
              <w:t>，建立管理與維護機制</w:t>
            </w:r>
            <w:r w:rsidRPr="00C377B3">
              <w:rPr>
                <w:rFonts w:ascii="標楷體" w:eastAsia="標楷體" w:hAnsi="標楷體" w:hint="eastAsia"/>
                <w:color w:val="0D0D0D" w:themeColor="text1" w:themeTint="F2"/>
                <w:szCs w:val="24"/>
              </w:rPr>
              <w:t>。</w:t>
            </w:r>
          </w:p>
        </w:tc>
        <w:tc>
          <w:tcPr>
            <w:tcW w:w="3024" w:type="dxa"/>
          </w:tcPr>
          <w:p w14:paraId="5A7E5904"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3C29DF98"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D73AEB3"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明定各機關應建立管理與維護處理個人資料過程所產生之相關使用紀錄、軌跡資料、證據等。</w:t>
            </w:r>
          </w:p>
        </w:tc>
      </w:tr>
      <w:tr w:rsidR="00C377B3" w:rsidRPr="00C377B3" w14:paraId="06B7D3A6" w14:textId="77777777" w:rsidTr="00501DF7">
        <w:trPr>
          <w:jc w:val="center"/>
        </w:trPr>
        <w:tc>
          <w:tcPr>
            <w:tcW w:w="3024" w:type="dxa"/>
            <w:tcBorders>
              <w:top w:val="single" w:sz="6" w:space="0" w:color="auto"/>
              <w:bottom w:val="single" w:sz="6" w:space="0" w:color="auto"/>
            </w:tcBorders>
            <w:shd w:val="clear" w:color="auto" w:fill="auto"/>
          </w:tcPr>
          <w:p w14:paraId="42FF2C20" w14:textId="77777777" w:rsidR="00804D14" w:rsidRPr="00C377B3" w:rsidRDefault="00804D14" w:rsidP="00E57C81">
            <w:pPr>
              <w:ind w:left="125"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三</w:t>
            </w:r>
            <w:r w:rsidRPr="00C377B3">
              <w:rPr>
                <w:rFonts w:ascii="標楷體" w:eastAsia="標楷體" w:hAnsi="標楷體" w:hint="eastAsia"/>
                <w:color w:val="0D0D0D" w:themeColor="text1" w:themeTint="F2"/>
                <w:szCs w:val="24"/>
              </w:rPr>
              <w:t xml:space="preserve">條　</w:t>
            </w:r>
            <w:r w:rsidR="001D4C83" w:rsidRPr="00C377B3">
              <w:rPr>
                <w:rFonts w:ascii="標楷體" w:eastAsia="標楷體" w:hAnsi="標楷體" w:hint="eastAsia"/>
                <w:color w:val="0D0D0D" w:themeColor="text1" w:themeTint="F2"/>
                <w:szCs w:val="24"/>
              </w:rPr>
              <w:t>各機關應訂定人事資料被竊取</w:t>
            </w:r>
            <w:r w:rsidR="00501D4A" w:rsidRPr="00C377B3">
              <w:rPr>
                <w:rFonts w:ascii="標楷體" w:eastAsia="標楷體" w:hAnsi="標楷體" w:hint="eastAsia"/>
                <w:color w:val="0D0D0D" w:themeColor="text1" w:themeTint="F2"/>
                <w:szCs w:val="24"/>
              </w:rPr>
              <w:t>、</w:t>
            </w:r>
            <w:r w:rsidR="001D4C83" w:rsidRPr="00C377B3">
              <w:rPr>
                <w:rFonts w:ascii="標楷體" w:eastAsia="標楷體" w:hAnsi="標楷體" w:hint="eastAsia"/>
                <w:color w:val="0D0D0D" w:themeColor="text1" w:themeTint="F2"/>
                <w:szCs w:val="24"/>
              </w:rPr>
              <w:t>竄改、毀損、滅失、洩漏等個資事故發生時之緊急事故應變處理程序。</w:t>
            </w:r>
          </w:p>
        </w:tc>
        <w:tc>
          <w:tcPr>
            <w:tcW w:w="3024" w:type="dxa"/>
          </w:tcPr>
          <w:p w14:paraId="524CA4AF"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6156BE57"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57D0F79B"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明定各機關應訂定相關發生個人資料資安事故時之緊急事故應變處理程序。</w:t>
            </w:r>
          </w:p>
        </w:tc>
      </w:tr>
      <w:tr w:rsidR="00C377B3" w:rsidRPr="00C377B3" w14:paraId="7B725191" w14:textId="77777777" w:rsidTr="00501DF7">
        <w:trPr>
          <w:jc w:val="center"/>
        </w:trPr>
        <w:tc>
          <w:tcPr>
            <w:tcW w:w="3024" w:type="dxa"/>
            <w:tcBorders>
              <w:top w:val="single" w:sz="6" w:space="0" w:color="auto"/>
              <w:bottom w:val="single" w:sz="6" w:space="0" w:color="auto"/>
            </w:tcBorders>
            <w:shd w:val="clear" w:color="auto" w:fill="auto"/>
          </w:tcPr>
          <w:p w14:paraId="553F2EB7" w14:textId="77777777" w:rsidR="00804D14" w:rsidRPr="00C377B3" w:rsidRDefault="00804D14" w:rsidP="001D40DE">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四</w:t>
            </w:r>
            <w:r w:rsidRPr="00C377B3">
              <w:rPr>
                <w:rFonts w:ascii="標楷體" w:eastAsia="標楷體" w:hAnsi="標楷體" w:hint="eastAsia"/>
                <w:color w:val="0D0D0D" w:themeColor="text1" w:themeTint="F2"/>
                <w:szCs w:val="24"/>
              </w:rPr>
              <w:t>條　各機關應有效推行人事資料保護與管理制度之各項認知宣導，並對於所有同仁，依據不同之需求以及權責分工，進行不同程度之教育訓練。</w:t>
            </w:r>
          </w:p>
        </w:tc>
        <w:tc>
          <w:tcPr>
            <w:tcW w:w="3024" w:type="dxa"/>
          </w:tcPr>
          <w:p w14:paraId="73F01126"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5BCEC382"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62F30DD"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明定各機關應宣導推行個人資料保護之各項認知，並提供教育訓練。</w:t>
            </w:r>
          </w:p>
        </w:tc>
      </w:tr>
      <w:tr w:rsidR="00C377B3" w:rsidRPr="00C377B3" w14:paraId="61D3E9E2" w14:textId="77777777" w:rsidTr="00E940FE">
        <w:trPr>
          <w:jc w:val="center"/>
        </w:trPr>
        <w:tc>
          <w:tcPr>
            <w:tcW w:w="3024" w:type="dxa"/>
            <w:tcBorders>
              <w:top w:val="single" w:sz="6" w:space="0" w:color="auto"/>
              <w:bottom w:val="single" w:sz="6" w:space="0" w:color="auto"/>
            </w:tcBorders>
            <w:shd w:val="clear" w:color="auto" w:fill="auto"/>
          </w:tcPr>
          <w:p w14:paraId="6BB02C39" w14:textId="77777777" w:rsidR="00736B19" w:rsidRPr="00C377B3" w:rsidRDefault="00736B19" w:rsidP="00E940FE">
            <w:pPr>
              <w:ind w:left="250" w:hangingChars="104" w:hanging="250"/>
              <w:jc w:val="both"/>
              <w:rPr>
                <w:rFonts w:ascii="標楷體" w:eastAsia="標楷體" w:hAnsi="標楷體"/>
                <w:color w:val="0D0D0D" w:themeColor="text1" w:themeTint="F2"/>
                <w:szCs w:val="24"/>
                <w:u w:val="single"/>
              </w:rPr>
            </w:pPr>
          </w:p>
        </w:tc>
        <w:tc>
          <w:tcPr>
            <w:tcW w:w="3024" w:type="dxa"/>
          </w:tcPr>
          <w:p w14:paraId="609D6CFC" w14:textId="77777777" w:rsidR="00736B19" w:rsidRPr="00C377B3" w:rsidRDefault="00736B19" w:rsidP="00E940FE">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第十條　各機關人事資料之運用，應依電腦處理個人資料保護法及相關法規之規定辦理。</w:t>
            </w:r>
          </w:p>
        </w:tc>
        <w:tc>
          <w:tcPr>
            <w:tcW w:w="3024" w:type="dxa"/>
          </w:tcPr>
          <w:p w14:paraId="126AD724" w14:textId="77777777" w:rsidR="00AD2B9C" w:rsidRPr="00C377B3" w:rsidRDefault="007A56D1" w:rsidP="00AD2B9C">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27CC4085" w14:textId="77777777" w:rsidR="00736B19" w:rsidRPr="00C377B3" w:rsidRDefault="001E2316" w:rsidP="00641795">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本規則第一條已明訂「……，除法律另有規定外，依本規則辦理之。」</w:t>
            </w:r>
            <w:r w:rsidR="00AD2B9C" w:rsidRPr="00C377B3">
              <w:rPr>
                <w:rFonts w:ascii="標楷體" w:eastAsia="標楷體" w:hAnsi="標楷體" w:hint="eastAsia"/>
                <w:color w:val="0D0D0D" w:themeColor="text1" w:themeTint="F2"/>
                <w:szCs w:val="24"/>
              </w:rPr>
              <w:t>，</w:t>
            </w:r>
            <w:r w:rsidR="001541C2" w:rsidRPr="00C377B3">
              <w:rPr>
                <w:rFonts w:ascii="標楷體" w:eastAsia="標楷體" w:hAnsi="標楷體" w:hint="eastAsia"/>
                <w:color w:val="0D0D0D" w:themeColor="text1" w:themeTint="F2"/>
                <w:szCs w:val="24"/>
              </w:rPr>
              <w:t>又</w:t>
            </w:r>
            <w:r w:rsidR="008F47A8" w:rsidRPr="00C377B3">
              <w:rPr>
                <w:rFonts w:ascii="標楷體" w:eastAsia="標楷體" w:hAnsi="標楷體" w:hint="eastAsia"/>
                <w:color w:val="0D0D0D" w:themeColor="text1" w:themeTint="F2"/>
                <w:szCs w:val="24"/>
              </w:rPr>
              <w:t>「</w:t>
            </w:r>
            <w:r w:rsidR="007A56D1" w:rsidRPr="00C377B3">
              <w:rPr>
                <w:rFonts w:ascii="標楷體" w:eastAsia="標楷體" w:hAnsi="標楷體" w:hint="eastAsia"/>
                <w:color w:val="0D0D0D" w:themeColor="text1" w:themeTint="F2"/>
                <w:szCs w:val="24"/>
              </w:rPr>
              <w:t>電腦處理個人資料保護法</w:t>
            </w:r>
            <w:r w:rsidR="008F47A8" w:rsidRPr="00C377B3">
              <w:rPr>
                <w:rFonts w:ascii="標楷體" w:eastAsia="標楷體" w:hAnsi="標楷體" w:hint="eastAsia"/>
                <w:color w:val="0D0D0D" w:themeColor="text1" w:themeTint="F2"/>
                <w:szCs w:val="24"/>
              </w:rPr>
              <w:t>」業已於</w:t>
            </w:r>
            <w:r w:rsidR="007A56D1" w:rsidRPr="00C377B3">
              <w:rPr>
                <w:rFonts w:ascii="標楷體" w:eastAsia="標楷體" w:hAnsi="標楷體" w:hint="eastAsia"/>
                <w:color w:val="0D0D0D" w:themeColor="text1" w:themeTint="F2"/>
                <w:szCs w:val="24"/>
              </w:rPr>
              <w:t>九十九年五月二十六日總統華總一義字第</w:t>
            </w:r>
            <w:r w:rsidR="006F78F1" w:rsidRPr="00C377B3">
              <w:rPr>
                <w:rFonts w:ascii="標楷體" w:eastAsia="標楷體" w:hAnsi="標楷體" w:hint="eastAsia"/>
                <w:color w:val="0D0D0D" w:themeColor="text1" w:themeTint="F2"/>
                <w:szCs w:val="24"/>
              </w:rPr>
              <w:t>○九九○○一二五</w:t>
            </w:r>
            <w:r w:rsidR="00282C95" w:rsidRPr="00C377B3">
              <w:rPr>
                <w:rFonts w:ascii="標楷體" w:eastAsia="標楷體" w:hAnsi="標楷體" w:hint="eastAsia"/>
                <w:color w:val="0D0D0D" w:themeColor="text1" w:themeTint="F2"/>
                <w:szCs w:val="24"/>
              </w:rPr>
              <w:t>一</w:t>
            </w:r>
            <w:r w:rsidR="006F78F1" w:rsidRPr="00C377B3">
              <w:rPr>
                <w:rFonts w:ascii="標楷體" w:eastAsia="標楷體" w:hAnsi="標楷體" w:hint="eastAsia"/>
                <w:color w:val="0D0D0D" w:themeColor="text1" w:themeTint="F2"/>
                <w:szCs w:val="24"/>
              </w:rPr>
              <w:t>二一</w:t>
            </w:r>
            <w:r w:rsidR="007A56D1" w:rsidRPr="00C377B3">
              <w:rPr>
                <w:rFonts w:ascii="標楷體" w:eastAsia="標楷體" w:hAnsi="標楷體" w:hint="eastAsia"/>
                <w:color w:val="0D0D0D" w:themeColor="text1" w:themeTint="F2"/>
                <w:szCs w:val="24"/>
              </w:rPr>
              <w:t>號令修正公布名稱</w:t>
            </w:r>
            <w:r w:rsidR="008F47A8" w:rsidRPr="00C377B3">
              <w:rPr>
                <w:rFonts w:ascii="標楷體" w:eastAsia="標楷體" w:hAnsi="標楷體" w:hint="eastAsia"/>
                <w:color w:val="0D0D0D" w:themeColor="text1" w:themeTint="F2"/>
                <w:szCs w:val="24"/>
              </w:rPr>
              <w:t>為「</w:t>
            </w:r>
            <w:r w:rsidR="007A56D1" w:rsidRPr="00C377B3">
              <w:rPr>
                <w:rFonts w:ascii="標楷體" w:eastAsia="標楷體" w:hAnsi="標楷體" w:hint="eastAsia"/>
                <w:color w:val="0D0D0D" w:themeColor="text1" w:themeTint="F2"/>
                <w:szCs w:val="24"/>
              </w:rPr>
              <w:t>個人資料保護法</w:t>
            </w:r>
            <w:r w:rsidR="008F47A8" w:rsidRPr="00C377B3">
              <w:rPr>
                <w:rFonts w:ascii="標楷體" w:eastAsia="標楷體" w:hAnsi="標楷體" w:hint="eastAsia"/>
                <w:color w:val="0D0D0D" w:themeColor="text1" w:themeTint="F2"/>
                <w:szCs w:val="24"/>
              </w:rPr>
              <w:t>」</w:t>
            </w:r>
            <w:r w:rsidRPr="00C377B3">
              <w:rPr>
                <w:rFonts w:ascii="標楷體" w:eastAsia="標楷體" w:hAnsi="標楷體" w:hint="eastAsia"/>
                <w:color w:val="0D0D0D" w:themeColor="text1" w:themeTint="F2"/>
                <w:szCs w:val="24"/>
              </w:rPr>
              <w:t>，各機關人事資料</w:t>
            </w:r>
            <w:r w:rsidRPr="00C377B3">
              <w:rPr>
                <w:rFonts w:ascii="標楷體" w:eastAsia="標楷體" w:hAnsi="標楷體" w:hint="eastAsia"/>
                <w:color w:val="0D0D0D" w:themeColor="text1" w:themeTint="F2"/>
                <w:szCs w:val="24"/>
              </w:rPr>
              <w:lastRenderedPageBreak/>
              <w:t>之運用，如本</w:t>
            </w:r>
            <w:r w:rsidR="001541C2" w:rsidRPr="00C377B3">
              <w:rPr>
                <w:rFonts w:ascii="標楷體" w:eastAsia="標楷體" w:hAnsi="標楷體" w:hint="eastAsia"/>
                <w:color w:val="0D0D0D" w:themeColor="text1" w:themeTint="F2"/>
                <w:szCs w:val="24"/>
              </w:rPr>
              <w:t>規則未</w:t>
            </w:r>
            <w:r w:rsidRPr="00C377B3">
              <w:rPr>
                <w:rFonts w:ascii="標楷體" w:eastAsia="標楷體" w:hAnsi="標楷體" w:hint="eastAsia"/>
                <w:color w:val="0D0D0D" w:themeColor="text1" w:themeTint="F2"/>
                <w:szCs w:val="24"/>
              </w:rPr>
              <w:t>規定之事項，本即應依</w:t>
            </w:r>
            <w:r w:rsidR="00282C95" w:rsidRPr="00C377B3">
              <w:rPr>
                <w:rFonts w:ascii="標楷體" w:eastAsia="標楷體" w:hAnsi="標楷體" w:hint="eastAsia"/>
                <w:color w:val="0D0D0D" w:themeColor="text1" w:themeTint="F2"/>
                <w:szCs w:val="24"/>
              </w:rPr>
              <w:t>個人資料保護法</w:t>
            </w:r>
            <w:r w:rsidRPr="00C377B3">
              <w:rPr>
                <w:rFonts w:ascii="標楷體" w:eastAsia="標楷體" w:hAnsi="標楷體" w:hint="eastAsia"/>
                <w:color w:val="0D0D0D" w:themeColor="text1" w:themeTint="F2"/>
                <w:szCs w:val="24"/>
              </w:rPr>
              <w:t>及相關法規辦理，本條無規定</w:t>
            </w:r>
            <w:r w:rsidR="008F47A8" w:rsidRPr="00C377B3">
              <w:rPr>
                <w:rFonts w:ascii="標楷體" w:eastAsia="標楷體" w:hAnsi="標楷體" w:hint="eastAsia"/>
                <w:color w:val="0D0D0D" w:themeColor="text1" w:themeTint="F2"/>
                <w:szCs w:val="24"/>
              </w:rPr>
              <w:t>必要</w:t>
            </w:r>
            <w:r w:rsidR="00B22651" w:rsidRPr="00C377B3">
              <w:rPr>
                <w:rFonts w:ascii="標楷體" w:eastAsia="標楷體" w:hAnsi="標楷體" w:hint="eastAsia"/>
                <w:color w:val="0D0D0D" w:themeColor="text1" w:themeTint="F2"/>
                <w:szCs w:val="24"/>
              </w:rPr>
              <w:t>，爰予刪除。</w:t>
            </w:r>
          </w:p>
        </w:tc>
      </w:tr>
      <w:tr w:rsidR="00C377B3" w:rsidRPr="00C377B3" w14:paraId="16734BD6" w14:textId="77777777" w:rsidTr="00501DF7">
        <w:trPr>
          <w:jc w:val="center"/>
        </w:trPr>
        <w:tc>
          <w:tcPr>
            <w:tcW w:w="3024" w:type="dxa"/>
            <w:tcBorders>
              <w:top w:val="single" w:sz="6" w:space="0" w:color="auto"/>
              <w:bottom w:val="single" w:sz="6" w:space="0" w:color="auto"/>
            </w:tcBorders>
            <w:shd w:val="clear" w:color="auto" w:fill="auto"/>
          </w:tcPr>
          <w:p w14:paraId="19C06C74" w14:textId="77777777" w:rsidR="00804D14" w:rsidRPr="00C377B3" w:rsidRDefault="00804D14" w:rsidP="009B5E42">
            <w:pPr>
              <w:ind w:left="153" w:hanging="249"/>
              <w:jc w:val="both"/>
              <w:rPr>
                <w:rFonts w:ascii="標楷體" w:eastAsia="標楷體" w:hAnsi="標楷體"/>
                <w:color w:val="0D0D0D" w:themeColor="text1" w:themeTint="F2"/>
                <w:szCs w:val="24"/>
              </w:rPr>
            </w:pPr>
          </w:p>
        </w:tc>
        <w:tc>
          <w:tcPr>
            <w:tcW w:w="3024" w:type="dxa"/>
          </w:tcPr>
          <w:p w14:paraId="060D6075" w14:textId="77777777" w:rsidR="00804D14" w:rsidRPr="00C377B3" w:rsidRDefault="00804D14" w:rsidP="00804D14">
            <w:pPr>
              <w:ind w:leftChars="-31" w:left="147" w:hangingChars="92"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第十一條　各主管機關為辦理其人事資料之管理，得依本規則相關規定，另訂管理要點。</w:t>
            </w:r>
          </w:p>
        </w:tc>
        <w:tc>
          <w:tcPr>
            <w:tcW w:w="3024" w:type="dxa"/>
          </w:tcPr>
          <w:p w14:paraId="4A3A1277" w14:textId="77777777" w:rsidR="002C004E" w:rsidRPr="00C377B3" w:rsidRDefault="002C004E" w:rsidP="009D0BBB">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30E32E48" w14:textId="77777777" w:rsidR="00804D14" w:rsidRPr="00C377B3" w:rsidRDefault="00307324" w:rsidP="001541C2">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本規則</w:t>
            </w:r>
            <w:r w:rsidR="001541C2" w:rsidRPr="00C377B3">
              <w:rPr>
                <w:rFonts w:ascii="標楷體" w:eastAsia="標楷體" w:hAnsi="標楷體" w:hint="eastAsia"/>
                <w:color w:val="0D0D0D" w:themeColor="text1" w:themeTint="F2"/>
                <w:szCs w:val="24"/>
              </w:rPr>
              <w:t>第三條</w:t>
            </w:r>
            <w:r w:rsidR="00CF2C6C" w:rsidRPr="00C377B3">
              <w:rPr>
                <w:rFonts w:ascii="標楷體" w:eastAsia="標楷體" w:hAnsi="標楷體" w:hint="eastAsia"/>
                <w:color w:val="0D0D0D" w:themeColor="text1" w:themeTint="F2"/>
                <w:szCs w:val="24"/>
              </w:rPr>
              <w:t>所</w:t>
            </w:r>
            <w:r w:rsidRPr="00C377B3">
              <w:rPr>
                <w:rFonts w:ascii="標楷體" w:eastAsia="標楷體" w:hAnsi="標楷體" w:hint="eastAsia"/>
                <w:color w:val="0D0D0D" w:themeColor="text1" w:themeTint="F2"/>
                <w:szCs w:val="24"/>
              </w:rPr>
              <w:t>稱人事資料</w:t>
            </w:r>
            <w:r w:rsidR="001541C2" w:rsidRPr="00C377B3">
              <w:rPr>
                <w:rFonts w:ascii="標楷體" w:eastAsia="標楷體" w:hAnsi="標楷體" w:hint="eastAsia"/>
                <w:color w:val="0D0D0D" w:themeColor="text1" w:themeTint="F2"/>
                <w:szCs w:val="24"/>
              </w:rPr>
              <w:t>已涵括</w:t>
            </w:r>
            <w:r w:rsidR="007B5CFD" w:rsidRPr="00C377B3">
              <w:rPr>
                <w:rFonts w:ascii="標楷體" w:eastAsia="標楷體" w:hAnsi="標楷體" w:hint="eastAsia"/>
                <w:color w:val="0D0D0D" w:themeColor="text1" w:themeTint="F2"/>
                <w:szCs w:val="24"/>
              </w:rPr>
              <w:t>於個人資料保護法</w:t>
            </w:r>
            <w:r w:rsidR="00CF2C6C" w:rsidRPr="00C377B3">
              <w:rPr>
                <w:rFonts w:ascii="標楷體" w:eastAsia="標楷體" w:hAnsi="標楷體" w:hint="eastAsia"/>
                <w:color w:val="0D0D0D" w:themeColor="text1" w:themeTint="F2"/>
                <w:szCs w:val="24"/>
              </w:rPr>
              <w:t>所</w:t>
            </w:r>
            <w:r w:rsidR="007B5CFD" w:rsidRPr="00C377B3">
              <w:rPr>
                <w:rFonts w:ascii="標楷體" w:eastAsia="標楷體" w:hAnsi="標楷體" w:hint="eastAsia"/>
                <w:color w:val="0D0D0D" w:themeColor="text1" w:themeTint="F2"/>
                <w:szCs w:val="24"/>
              </w:rPr>
              <w:t>規範</w:t>
            </w:r>
            <w:r w:rsidR="00CF2C6C" w:rsidRPr="00C377B3">
              <w:rPr>
                <w:rFonts w:ascii="標楷體" w:eastAsia="標楷體" w:hAnsi="標楷體" w:hint="eastAsia"/>
                <w:color w:val="0D0D0D" w:themeColor="text1" w:themeTint="F2"/>
                <w:szCs w:val="24"/>
              </w:rPr>
              <w:t>之</w:t>
            </w:r>
            <w:r w:rsidR="007B5CFD" w:rsidRPr="00C377B3">
              <w:rPr>
                <w:rFonts w:ascii="標楷體" w:eastAsia="標楷體" w:hAnsi="標楷體" w:hint="eastAsia"/>
                <w:color w:val="0D0D0D" w:themeColor="text1" w:themeTint="F2"/>
                <w:szCs w:val="24"/>
              </w:rPr>
              <w:t>個人資料</w:t>
            </w:r>
            <w:r w:rsidRPr="00C377B3">
              <w:rPr>
                <w:rFonts w:ascii="標楷體" w:eastAsia="標楷體" w:hAnsi="標楷體" w:hint="eastAsia"/>
                <w:color w:val="0D0D0D" w:themeColor="text1" w:themeTint="F2"/>
                <w:szCs w:val="24"/>
              </w:rPr>
              <w:t>範圍</w:t>
            </w:r>
            <w:r w:rsidR="001541C2" w:rsidRPr="00C377B3">
              <w:rPr>
                <w:rFonts w:ascii="標楷體" w:eastAsia="標楷體" w:hAnsi="標楷體" w:hint="eastAsia"/>
                <w:color w:val="0D0D0D" w:themeColor="text1" w:themeTint="F2"/>
                <w:szCs w:val="24"/>
              </w:rPr>
              <w:t>內，</w:t>
            </w:r>
            <w:r w:rsidR="00F45DCE" w:rsidRPr="00C377B3">
              <w:rPr>
                <w:rFonts w:ascii="標楷體" w:eastAsia="標楷體" w:hAnsi="標楷體" w:hint="eastAsia"/>
                <w:color w:val="0D0D0D" w:themeColor="text1" w:themeTint="F2"/>
                <w:szCs w:val="24"/>
              </w:rPr>
              <w:t>各機關</w:t>
            </w:r>
            <w:r w:rsidR="001541C2" w:rsidRPr="00C377B3">
              <w:rPr>
                <w:rFonts w:ascii="標楷體" w:eastAsia="標楷體" w:hAnsi="標楷體" w:hint="eastAsia"/>
                <w:color w:val="0D0D0D" w:themeColor="text1" w:themeTint="F2"/>
                <w:szCs w:val="24"/>
              </w:rPr>
              <w:t>對於</w:t>
            </w:r>
            <w:r w:rsidR="005A28E3" w:rsidRPr="00C377B3">
              <w:rPr>
                <w:rFonts w:ascii="標楷體" w:eastAsia="標楷體" w:hAnsi="標楷體" w:hint="eastAsia"/>
                <w:color w:val="0D0D0D" w:themeColor="text1" w:themeTint="F2"/>
                <w:szCs w:val="24"/>
              </w:rPr>
              <w:t>人事</w:t>
            </w:r>
            <w:r w:rsidR="00F45DCE" w:rsidRPr="00C377B3">
              <w:rPr>
                <w:rFonts w:ascii="標楷體" w:eastAsia="標楷體" w:hAnsi="標楷體"/>
                <w:color w:val="0D0D0D" w:themeColor="text1" w:themeTint="F2"/>
                <w:szCs w:val="24"/>
              </w:rPr>
              <w:t>資料之管理應回歸</w:t>
            </w:r>
            <w:r w:rsidR="00F45DCE" w:rsidRPr="00C377B3">
              <w:rPr>
                <w:rFonts w:ascii="標楷體" w:eastAsia="標楷體" w:hAnsi="標楷體" w:hint="eastAsia"/>
                <w:color w:val="0D0D0D" w:themeColor="text1" w:themeTint="F2"/>
                <w:szCs w:val="24"/>
              </w:rPr>
              <w:t>個人資料保護法</w:t>
            </w:r>
            <w:r w:rsidR="001541C2" w:rsidRPr="00C377B3">
              <w:rPr>
                <w:rFonts w:ascii="標楷體" w:eastAsia="標楷體" w:hAnsi="標楷體" w:hint="eastAsia"/>
                <w:color w:val="0D0D0D" w:themeColor="text1" w:themeTint="F2"/>
                <w:szCs w:val="24"/>
              </w:rPr>
              <w:t>辦理</w:t>
            </w:r>
            <w:r w:rsidR="005C7248" w:rsidRPr="00C377B3">
              <w:rPr>
                <w:rFonts w:ascii="標楷體" w:eastAsia="標楷體" w:hAnsi="標楷體" w:hint="eastAsia"/>
                <w:color w:val="0D0D0D" w:themeColor="text1" w:themeTint="F2"/>
                <w:szCs w:val="24"/>
              </w:rPr>
              <w:t>，而</w:t>
            </w:r>
            <w:r w:rsidR="001541C2" w:rsidRPr="00C377B3">
              <w:rPr>
                <w:rFonts w:ascii="標楷體" w:eastAsia="標楷體" w:hAnsi="標楷體" w:hint="eastAsia"/>
                <w:color w:val="0D0D0D" w:themeColor="text1" w:themeTint="F2"/>
                <w:szCs w:val="24"/>
              </w:rPr>
              <w:t>無</w:t>
            </w:r>
            <w:r w:rsidR="005C7248" w:rsidRPr="00C377B3">
              <w:rPr>
                <w:rFonts w:ascii="標楷體" w:eastAsia="標楷體" w:hAnsi="標楷體" w:hint="eastAsia"/>
                <w:color w:val="0D0D0D" w:themeColor="text1" w:themeTint="F2"/>
                <w:szCs w:val="24"/>
              </w:rPr>
              <w:t>另</w:t>
            </w:r>
            <w:r w:rsidR="001541C2" w:rsidRPr="00C377B3">
              <w:rPr>
                <w:rFonts w:ascii="標楷體" w:eastAsia="標楷體" w:hAnsi="標楷體" w:hint="eastAsia"/>
                <w:color w:val="0D0D0D" w:themeColor="text1" w:themeTint="F2"/>
                <w:szCs w:val="24"/>
              </w:rPr>
              <w:t>訂</w:t>
            </w:r>
            <w:r w:rsidR="005C7248" w:rsidRPr="00C377B3">
              <w:rPr>
                <w:rFonts w:ascii="標楷體" w:eastAsia="標楷體" w:hAnsi="標楷體" w:hint="eastAsia"/>
                <w:color w:val="0D0D0D" w:themeColor="text1" w:themeTint="F2"/>
                <w:szCs w:val="24"/>
              </w:rPr>
              <w:t>管理要點</w:t>
            </w:r>
            <w:r w:rsidR="005A28E3" w:rsidRPr="00C377B3">
              <w:rPr>
                <w:rFonts w:ascii="標楷體" w:eastAsia="標楷體" w:hAnsi="標楷體" w:hint="eastAsia"/>
                <w:color w:val="0D0D0D" w:themeColor="text1" w:themeTint="F2"/>
                <w:szCs w:val="24"/>
              </w:rPr>
              <w:t>之</w:t>
            </w:r>
            <w:r w:rsidR="001541C2" w:rsidRPr="00C377B3">
              <w:rPr>
                <w:rFonts w:ascii="標楷體" w:eastAsia="標楷體" w:hAnsi="標楷體" w:hint="eastAsia"/>
                <w:color w:val="0D0D0D" w:themeColor="text1" w:themeTint="F2"/>
                <w:szCs w:val="24"/>
              </w:rPr>
              <w:t>必要</w:t>
            </w:r>
            <w:r w:rsidR="005A28E3" w:rsidRPr="00C377B3">
              <w:rPr>
                <w:rFonts w:ascii="標楷體" w:eastAsia="標楷體" w:hAnsi="標楷體" w:hint="eastAsia"/>
                <w:color w:val="0D0D0D" w:themeColor="text1" w:themeTint="F2"/>
                <w:szCs w:val="24"/>
              </w:rPr>
              <w:t>，</w:t>
            </w:r>
            <w:r w:rsidR="00B22651" w:rsidRPr="00C377B3">
              <w:rPr>
                <w:rFonts w:ascii="標楷體" w:eastAsia="標楷體" w:hAnsi="標楷體" w:hint="eastAsia"/>
                <w:color w:val="0D0D0D" w:themeColor="text1" w:themeTint="F2"/>
                <w:szCs w:val="24"/>
              </w:rPr>
              <w:t>爰予刪除</w:t>
            </w:r>
            <w:r w:rsidR="00397DE7" w:rsidRPr="00C377B3">
              <w:rPr>
                <w:rFonts w:ascii="標楷體" w:eastAsia="標楷體" w:hAnsi="標楷體" w:hint="eastAsia"/>
                <w:color w:val="0D0D0D" w:themeColor="text1" w:themeTint="F2"/>
                <w:szCs w:val="24"/>
              </w:rPr>
              <w:t>。</w:t>
            </w:r>
          </w:p>
        </w:tc>
      </w:tr>
      <w:tr w:rsidR="00804D14" w:rsidRPr="00C377B3" w14:paraId="20576025" w14:textId="77777777" w:rsidTr="00501DF7">
        <w:trPr>
          <w:jc w:val="center"/>
        </w:trPr>
        <w:tc>
          <w:tcPr>
            <w:tcW w:w="3024" w:type="dxa"/>
          </w:tcPr>
          <w:p w14:paraId="603115C0" w14:textId="77777777" w:rsidR="00804D14" w:rsidRPr="00C377B3" w:rsidRDefault="00804D14" w:rsidP="009B5E42">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w:t>
            </w:r>
            <w:r w:rsidRPr="00C377B3">
              <w:rPr>
                <w:rFonts w:ascii="標楷體" w:eastAsia="標楷體" w:hAnsi="標楷體" w:hint="eastAsia"/>
                <w:color w:val="0D0D0D" w:themeColor="text1" w:themeTint="F2"/>
                <w:szCs w:val="24"/>
                <w:u w:val="single"/>
              </w:rPr>
              <w:t>十</w:t>
            </w:r>
            <w:r w:rsidR="009B5E42" w:rsidRPr="00C377B3">
              <w:rPr>
                <w:rFonts w:ascii="標楷體" w:eastAsia="標楷體" w:hAnsi="標楷體" w:hint="eastAsia"/>
                <w:color w:val="0D0D0D" w:themeColor="text1" w:themeTint="F2"/>
                <w:szCs w:val="24"/>
                <w:u w:val="single"/>
              </w:rPr>
              <w:t>五</w:t>
            </w:r>
            <w:r w:rsidRPr="00C377B3">
              <w:rPr>
                <w:rFonts w:ascii="標楷體" w:eastAsia="標楷體" w:hAnsi="標楷體" w:hint="eastAsia"/>
                <w:color w:val="0D0D0D" w:themeColor="text1" w:themeTint="F2"/>
                <w:szCs w:val="24"/>
              </w:rPr>
              <w:t>條　本規則自發布日施行。</w:t>
            </w:r>
          </w:p>
        </w:tc>
        <w:tc>
          <w:tcPr>
            <w:tcW w:w="3024" w:type="dxa"/>
          </w:tcPr>
          <w:p w14:paraId="561C4BC1" w14:textId="77777777" w:rsidR="00804D14" w:rsidRPr="00C377B3" w:rsidRDefault="00804D14" w:rsidP="00804D14">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本規則自發布日施行。</w:t>
            </w:r>
          </w:p>
        </w:tc>
        <w:tc>
          <w:tcPr>
            <w:tcW w:w="3024" w:type="dxa"/>
          </w:tcPr>
          <w:p w14:paraId="1692FF43" w14:textId="77777777" w:rsidR="00804D14" w:rsidRPr="00C377B3" w:rsidRDefault="00804D14" w:rsidP="00804D14">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條次變更，本條由現行第十二條移列。</w:t>
            </w:r>
          </w:p>
        </w:tc>
      </w:tr>
    </w:tbl>
    <w:p w14:paraId="531024C3" w14:textId="77777777" w:rsidR="00A74A12" w:rsidRPr="00C377B3" w:rsidRDefault="00A74A12" w:rsidP="00203F91">
      <w:pPr>
        <w:rPr>
          <w:color w:val="0D0D0D" w:themeColor="text1" w:themeTint="F2"/>
        </w:rPr>
      </w:pPr>
    </w:p>
    <w:sectPr w:rsidR="00A74A12" w:rsidRPr="00C377B3" w:rsidSect="008C64DE">
      <w:footerReference w:type="default" r:id="rId9"/>
      <w:pgSz w:w="11906" w:h="16838" w:code="9"/>
      <w:pgMar w:top="1985"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8B44" w14:textId="77777777" w:rsidR="009F14DD" w:rsidRDefault="009F14DD" w:rsidP="004951AC">
      <w:r>
        <w:separator/>
      </w:r>
    </w:p>
  </w:endnote>
  <w:endnote w:type="continuationSeparator" w:id="0">
    <w:p w14:paraId="1B13EBB0" w14:textId="77777777" w:rsidR="009F14DD" w:rsidRDefault="009F14DD" w:rsidP="004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65269"/>
      <w:docPartObj>
        <w:docPartGallery w:val="Page Numbers (Bottom of Page)"/>
        <w:docPartUnique/>
      </w:docPartObj>
    </w:sdtPr>
    <w:sdtEndPr/>
    <w:sdtContent>
      <w:p w14:paraId="13AA4282" w14:textId="77777777" w:rsidR="00C2276A" w:rsidRDefault="00C2276A">
        <w:pPr>
          <w:pStyle w:val="a8"/>
          <w:jc w:val="center"/>
        </w:pPr>
        <w:r>
          <w:fldChar w:fldCharType="begin"/>
        </w:r>
        <w:r>
          <w:instrText>PAGE   \* MERGEFORMAT</w:instrText>
        </w:r>
        <w:r>
          <w:fldChar w:fldCharType="separate"/>
        </w:r>
        <w:r w:rsidR="00753AA5" w:rsidRPr="00753AA5">
          <w:rPr>
            <w:noProof/>
            <w:lang w:val="zh-TW"/>
          </w:rPr>
          <w:t>6</w:t>
        </w:r>
        <w:r>
          <w:fldChar w:fldCharType="end"/>
        </w:r>
      </w:p>
    </w:sdtContent>
  </w:sdt>
  <w:p w14:paraId="05C628B5" w14:textId="77777777" w:rsidR="00C2276A" w:rsidRDefault="00C2276A" w:rsidP="00C227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618"/>
      <w:docPartObj>
        <w:docPartGallery w:val="Page Numbers (Bottom of Page)"/>
        <w:docPartUnique/>
      </w:docPartObj>
    </w:sdtPr>
    <w:sdtEndPr/>
    <w:sdtContent>
      <w:p w14:paraId="0DD68C12" w14:textId="6E32154A" w:rsidR="008C64DE" w:rsidRDefault="008C64DE">
        <w:pPr>
          <w:pStyle w:val="a8"/>
          <w:jc w:val="center"/>
        </w:pPr>
        <w:r>
          <w:fldChar w:fldCharType="begin"/>
        </w:r>
        <w:r>
          <w:instrText>PAGE   \* MERGEFORMAT</w:instrText>
        </w:r>
        <w:r>
          <w:fldChar w:fldCharType="separate"/>
        </w:r>
        <w:r>
          <w:rPr>
            <w:lang w:val="zh-TW"/>
          </w:rPr>
          <w:t>2</w:t>
        </w:r>
        <w:r>
          <w:fldChar w:fldCharType="end"/>
        </w:r>
      </w:p>
    </w:sdtContent>
  </w:sdt>
  <w:p w14:paraId="6D47DEC8" w14:textId="77777777" w:rsidR="008C64DE" w:rsidRDefault="008C64DE" w:rsidP="00C227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24F5" w14:textId="77777777" w:rsidR="009F14DD" w:rsidRDefault="009F14DD" w:rsidP="004951AC">
      <w:r>
        <w:separator/>
      </w:r>
    </w:p>
  </w:footnote>
  <w:footnote w:type="continuationSeparator" w:id="0">
    <w:p w14:paraId="0E96DE02" w14:textId="77777777" w:rsidR="009F14DD" w:rsidRDefault="009F14DD" w:rsidP="0049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09"/>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BD6A7E"/>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304FF"/>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F4615D"/>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07D4E87"/>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D5F10"/>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F866A0"/>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B333300"/>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564160A"/>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C127546"/>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E4A1B95"/>
    <w:multiLevelType w:val="hybridMultilevel"/>
    <w:tmpl w:val="B0C274D2"/>
    <w:lvl w:ilvl="0" w:tplc="054EE2FA">
      <w:start w:val="1"/>
      <w:numFmt w:val="taiwaneseCountingThousand"/>
      <w:lvlText w:val="%1、"/>
      <w:lvlJc w:val="left"/>
      <w:pPr>
        <w:ind w:left="720" w:hanging="720"/>
      </w:pPr>
      <w:rPr>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A7096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2645A"/>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41776"/>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2339D"/>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2C77CC2"/>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616FA8"/>
    <w:multiLevelType w:val="hybridMultilevel"/>
    <w:tmpl w:val="FFA6403A"/>
    <w:lvl w:ilvl="0" w:tplc="4F04B974">
      <w:start w:val="1"/>
      <w:numFmt w:val="taiwaneseCountingThousand"/>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7996D8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341F10"/>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620ACD"/>
    <w:multiLevelType w:val="hybridMultilevel"/>
    <w:tmpl w:val="6E30A32C"/>
    <w:lvl w:ilvl="0" w:tplc="1F3222C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637"/>
    <w:multiLevelType w:val="hybridMultilevel"/>
    <w:tmpl w:val="AB985C48"/>
    <w:lvl w:ilvl="0" w:tplc="79285FE8">
      <w:start w:val="1"/>
      <w:numFmt w:val="taiwaneseCountingThousand"/>
      <w:suff w:val="nothing"/>
      <w:lvlText w:val="（%1）"/>
      <w:lvlJc w:val="left"/>
      <w:pPr>
        <w:ind w:left="157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F6A5FBD"/>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2847EA"/>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0D3DD1"/>
    <w:multiLevelType w:val="hybridMultilevel"/>
    <w:tmpl w:val="44D64BC0"/>
    <w:lvl w:ilvl="0" w:tplc="435C77AA">
      <w:start w:val="1"/>
      <w:numFmt w:val="taiwaneseCountingThousand"/>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520010"/>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4554F"/>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1"/>
  </w:num>
  <w:num w:numId="3">
    <w:abstractNumId w:val="17"/>
  </w:num>
  <w:num w:numId="4">
    <w:abstractNumId w:val="13"/>
  </w:num>
  <w:num w:numId="5">
    <w:abstractNumId w:val="22"/>
  </w:num>
  <w:num w:numId="6">
    <w:abstractNumId w:val="4"/>
  </w:num>
  <w:num w:numId="7">
    <w:abstractNumId w:val="18"/>
  </w:num>
  <w:num w:numId="8">
    <w:abstractNumId w:val="1"/>
  </w:num>
  <w:num w:numId="9">
    <w:abstractNumId w:val="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8"/>
  </w:num>
  <w:num w:numId="15">
    <w:abstractNumId w:val="14"/>
  </w:num>
  <w:num w:numId="16">
    <w:abstractNumId w:val="9"/>
  </w:num>
  <w:num w:numId="17">
    <w:abstractNumId w:val="7"/>
  </w:num>
  <w:num w:numId="18">
    <w:abstractNumId w:val="16"/>
  </w:num>
  <w:num w:numId="19">
    <w:abstractNumId w:val="2"/>
  </w:num>
  <w:num w:numId="20">
    <w:abstractNumId w:val="15"/>
  </w:num>
  <w:num w:numId="21">
    <w:abstractNumId w:val="25"/>
  </w:num>
  <w:num w:numId="22">
    <w:abstractNumId w:val="5"/>
  </w:num>
  <w:num w:numId="23">
    <w:abstractNumId w:val="21"/>
  </w:num>
  <w:num w:numId="24">
    <w:abstractNumId w:val="12"/>
  </w:num>
  <w:num w:numId="25">
    <w:abstractNumId w:val="23"/>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11"/>
    <w:rsid w:val="000031E0"/>
    <w:rsid w:val="000074F3"/>
    <w:rsid w:val="00011E2C"/>
    <w:rsid w:val="0001358D"/>
    <w:rsid w:val="00014F56"/>
    <w:rsid w:val="00015B8F"/>
    <w:rsid w:val="000170D9"/>
    <w:rsid w:val="0002231F"/>
    <w:rsid w:val="0002311C"/>
    <w:rsid w:val="000257E9"/>
    <w:rsid w:val="0003036B"/>
    <w:rsid w:val="00030A94"/>
    <w:rsid w:val="00045400"/>
    <w:rsid w:val="00045BB7"/>
    <w:rsid w:val="00052693"/>
    <w:rsid w:val="00055490"/>
    <w:rsid w:val="00055932"/>
    <w:rsid w:val="00063FB1"/>
    <w:rsid w:val="000668BB"/>
    <w:rsid w:val="00074159"/>
    <w:rsid w:val="00075DE9"/>
    <w:rsid w:val="00076DDD"/>
    <w:rsid w:val="0008161C"/>
    <w:rsid w:val="000816ED"/>
    <w:rsid w:val="000839DE"/>
    <w:rsid w:val="000842B2"/>
    <w:rsid w:val="000871F0"/>
    <w:rsid w:val="000954A3"/>
    <w:rsid w:val="000A13CF"/>
    <w:rsid w:val="000A195E"/>
    <w:rsid w:val="000A1DB2"/>
    <w:rsid w:val="000A6B0C"/>
    <w:rsid w:val="000B17C4"/>
    <w:rsid w:val="000B2502"/>
    <w:rsid w:val="000B572C"/>
    <w:rsid w:val="000B6CF2"/>
    <w:rsid w:val="000C3F27"/>
    <w:rsid w:val="000D0C3B"/>
    <w:rsid w:val="000D0DC2"/>
    <w:rsid w:val="000D5EC8"/>
    <w:rsid w:val="000D6278"/>
    <w:rsid w:val="000E601A"/>
    <w:rsid w:val="000F0711"/>
    <w:rsid w:val="000F2114"/>
    <w:rsid w:val="000F27DC"/>
    <w:rsid w:val="000F7C7D"/>
    <w:rsid w:val="001053D8"/>
    <w:rsid w:val="00110AC7"/>
    <w:rsid w:val="001206A3"/>
    <w:rsid w:val="0012297B"/>
    <w:rsid w:val="001265C0"/>
    <w:rsid w:val="0013363D"/>
    <w:rsid w:val="001350BB"/>
    <w:rsid w:val="0013591E"/>
    <w:rsid w:val="00146522"/>
    <w:rsid w:val="001531A4"/>
    <w:rsid w:val="00153AC3"/>
    <w:rsid w:val="00153E75"/>
    <w:rsid w:val="001541C2"/>
    <w:rsid w:val="00161C41"/>
    <w:rsid w:val="00162188"/>
    <w:rsid w:val="00165CF6"/>
    <w:rsid w:val="00166B47"/>
    <w:rsid w:val="00170590"/>
    <w:rsid w:val="00173C4C"/>
    <w:rsid w:val="00180F59"/>
    <w:rsid w:val="00187761"/>
    <w:rsid w:val="001906E2"/>
    <w:rsid w:val="00190A4F"/>
    <w:rsid w:val="001A3C0A"/>
    <w:rsid w:val="001A5531"/>
    <w:rsid w:val="001A65DB"/>
    <w:rsid w:val="001B0B87"/>
    <w:rsid w:val="001C0E45"/>
    <w:rsid w:val="001D21D7"/>
    <w:rsid w:val="001D40DE"/>
    <w:rsid w:val="001D41F9"/>
    <w:rsid w:val="001D4C83"/>
    <w:rsid w:val="001E2316"/>
    <w:rsid w:val="001E523A"/>
    <w:rsid w:val="001E5B1F"/>
    <w:rsid w:val="001E7A34"/>
    <w:rsid w:val="001F2605"/>
    <w:rsid w:val="00200A68"/>
    <w:rsid w:val="0020397E"/>
    <w:rsid w:val="00203F91"/>
    <w:rsid w:val="00221846"/>
    <w:rsid w:val="00222CA7"/>
    <w:rsid w:val="00232BEC"/>
    <w:rsid w:val="00234788"/>
    <w:rsid w:val="002364CF"/>
    <w:rsid w:val="002366B4"/>
    <w:rsid w:val="00243C8B"/>
    <w:rsid w:val="002512D6"/>
    <w:rsid w:val="00252757"/>
    <w:rsid w:val="0025794A"/>
    <w:rsid w:val="00263410"/>
    <w:rsid w:val="0026709F"/>
    <w:rsid w:val="002771DC"/>
    <w:rsid w:val="00282BAA"/>
    <w:rsid w:val="00282C95"/>
    <w:rsid w:val="00293C56"/>
    <w:rsid w:val="002A6665"/>
    <w:rsid w:val="002B16A8"/>
    <w:rsid w:val="002C004E"/>
    <w:rsid w:val="002C3E2A"/>
    <w:rsid w:val="002C6B4A"/>
    <w:rsid w:val="002C763F"/>
    <w:rsid w:val="002D0BD4"/>
    <w:rsid w:val="002D77FC"/>
    <w:rsid w:val="002E0AA8"/>
    <w:rsid w:val="002E44A0"/>
    <w:rsid w:val="002E4F72"/>
    <w:rsid w:val="002E62C8"/>
    <w:rsid w:val="002E6D68"/>
    <w:rsid w:val="002F7EF2"/>
    <w:rsid w:val="00302490"/>
    <w:rsid w:val="00305BE8"/>
    <w:rsid w:val="00307324"/>
    <w:rsid w:val="00311588"/>
    <w:rsid w:val="00323B2A"/>
    <w:rsid w:val="003315E5"/>
    <w:rsid w:val="00334433"/>
    <w:rsid w:val="003352A0"/>
    <w:rsid w:val="00336C2A"/>
    <w:rsid w:val="00342B7F"/>
    <w:rsid w:val="00350C0C"/>
    <w:rsid w:val="00353FEC"/>
    <w:rsid w:val="00354B03"/>
    <w:rsid w:val="00356062"/>
    <w:rsid w:val="003564F1"/>
    <w:rsid w:val="00356A33"/>
    <w:rsid w:val="00357C81"/>
    <w:rsid w:val="00357EE2"/>
    <w:rsid w:val="00361FEC"/>
    <w:rsid w:val="00362DB9"/>
    <w:rsid w:val="0036301E"/>
    <w:rsid w:val="003636B8"/>
    <w:rsid w:val="003724C9"/>
    <w:rsid w:val="0037443C"/>
    <w:rsid w:val="00397DE7"/>
    <w:rsid w:val="003A334A"/>
    <w:rsid w:val="003A3E34"/>
    <w:rsid w:val="003A48CA"/>
    <w:rsid w:val="003B53E8"/>
    <w:rsid w:val="003C421E"/>
    <w:rsid w:val="003D42F9"/>
    <w:rsid w:val="003D5323"/>
    <w:rsid w:val="003D6E23"/>
    <w:rsid w:val="003D7EC3"/>
    <w:rsid w:val="003F03CF"/>
    <w:rsid w:val="003F1CAD"/>
    <w:rsid w:val="003F2BED"/>
    <w:rsid w:val="0040512F"/>
    <w:rsid w:val="00420F79"/>
    <w:rsid w:val="00422681"/>
    <w:rsid w:val="00426DC7"/>
    <w:rsid w:val="004329A9"/>
    <w:rsid w:val="0044030A"/>
    <w:rsid w:val="004417D0"/>
    <w:rsid w:val="00441968"/>
    <w:rsid w:val="00446DB3"/>
    <w:rsid w:val="004508C3"/>
    <w:rsid w:val="004522EF"/>
    <w:rsid w:val="004577BF"/>
    <w:rsid w:val="00464E49"/>
    <w:rsid w:val="00466F63"/>
    <w:rsid w:val="00467278"/>
    <w:rsid w:val="0047100F"/>
    <w:rsid w:val="00491AE6"/>
    <w:rsid w:val="004951AC"/>
    <w:rsid w:val="0049611D"/>
    <w:rsid w:val="004A7112"/>
    <w:rsid w:val="004B0C8F"/>
    <w:rsid w:val="004B550D"/>
    <w:rsid w:val="004B6101"/>
    <w:rsid w:val="004C0654"/>
    <w:rsid w:val="004C0F02"/>
    <w:rsid w:val="004C1519"/>
    <w:rsid w:val="004C2114"/>
    <w:rsid w:val="004C32B7"/>
    <w:rsid w:val="004C4697"/>
    <w:rsid w:val="004C564C"/>
    <w:rsid w:val="004C58ED"/>
    <w:rsid w:val="004D702D"/>
    <w:rsid w:val="004F33BE"/>
    <w:rsid w:val="004F3A2E"/>
    <w:rsid w:val="005010D4"/>
    <w:rsid w:val="00501D4A"/>
    <w:rsid w:val="00501DF7"/>
    <w:rsid w:val="005029C0"/>
    <w:rsid w:val="005131F7"/>
    <w:rsid w:val="00514843"/>
    <w:rsid w:val="00517051"/>
    <w:rsid w:val="00522C01"/>
    <w:rsid w:val="00525788"/>
    <w:rsid w:val="00527FC3"/>
    <w:rsid w:val="00532F9B"/>
    <w:rsid w:val="00535C25"/>
    <w:rsid w:val="005538B4"/>
    <w:rsid w:val="00573A6C"/>
    <w:rsid w:val="00583F23"/>
    <w:rsid w:val="00591870"/>
    <w:rsid w:val="005A28E3"/>
    <w:rsid w:val="005A5AEB"/>
    <w:rsid w:val="005B0137"/>
    <w:rsid w:val="005B5A96"/>
    <w:rsid w:val="005B5FA2"/>
    <w:rsid w:val="005B69D0"/>
    <w:rsid w:val="005B7070"/>
    <w:rsid w:val="005C23CC"/>
    <w:rsid w:val="005C281C"/>
    <w:rsid w:val="005C29DA"/>
    <w:rsid w:val="005C7248"/>
    <w:rsid w:val="005D4533"/>
    <w:rsid w:val="005D567D"/>
    <w:rsid w:val="005D69CF"/>
    <w:rsid w:val="005E009A"/>
    <w:rsid w:val="005E0A7F"/>
    <w:rsid w:val="005E0ACB"/>
    <w:rsid w:val="005E42C4"/>
    <w:rsid w:val="005F5E02"/>
    <w:rsid w:val="00603962"/>
    <w:rsid w:val="0061205D"/>
    <w:rsid w:val="00613011"/>
    <w:rsid w:val="0061434C"/>
    <w:rsid w:val="00625FC4"/>
    <w:rsid w:val="006266C8"/>
    <w:rsid w:val="00626714"/>
    <w:rsid w:val="0063126F"/>
    <w:rsid w:val="00631D16"/>
    <w:rsid w:val="006320D5"/>
    <w:rsid w:val="00633C65"/>
    <w:rsid w:val="00634527"/>
    <w:rsid w:val="00635A87"/>
    <w:rsid w:val="006414A0"/>
    <w:rsid w:val="00641795"/>
    <w:rsid w:val="0064260E"/>
    <w:rsid w:val="0064289D"/>
    <w:rsid w:val="006437A3"/>
    <w:rsid w:val="00643C85"/>
    <w:rsid w:val="00643CE8"/>
    <w:rsid w:val="006514D7"/>
    <w:rsid w:val="00652148"/>
    <w:rsid w:val="00652210"/>
    <w:rsid w:val="006566D6"/>
    <w:rsid w:val="00660124"/>
    <w:rsid w:val="006606F7"/>
    <w:rsid w:val="00670D0B"/>
    <w:rsid w:val="00672434"/>
    <w:rsid w:val="00673A67"/>
    <w:rsid w:val="00674982"/>
    <w:rsid w:val="00675DD3"/>
    <w:rsid w:val="00695926"/>
    <w:rsid w:val="006A4920"/>
    <w:rsid w:val="006A4FFF"/>
    <w:rsid w:val="006B10B0"/>
    <w:rsid w:val="006B2772"/>
    <w:rsid w:val="006B3A71"/>
    <w:rsid w:val="006B7B35"/>
    <w:rsid w:val="006C65D7"/>
    <w:rsid w:val="006D0676"/>
    <w:rsid w:val="006D2E09"/>
    <w:rsid w:val="006D4DEF"/>
    <w:rsid w:val="006F6459"/>
    <w:rsid w:val="006F7663"/>
    <w:rsid w:val="006F78F1"/>
    <w:rsid w:val="007003B6"/>
    <w:rsid w:val="00704090"/>
    <w:rsid w:val="00704938"/>
    <w:rsid w:val="00706953"/>
    <w:rsid w:val="00706BC8"/>
    <w:rsid w:val="007079C0"/>
    <w:rsid w:val="00724240"/>
    <w:rsid w:val="00733026"/>
    <w:rsid w:val="0073540A"/>
    <w:rsid w:val="007358D5"/>
    <w:rsid w:val="00736978"/>
    <w:rsid w:val="00736B19"/>
    <w:rsid w:val="00742F4C"/>
    <w:rsid w:val="007506FD"/>
    <w:rsid w:val="00751486"/>
    <w:rsid w:val="00753AA5"/>
    <w:rsid w:val="00760ADF"/>
    <w:rsid w:val="00772886"/>
    <w:rsid w:val="00773AAB"/>
    <w:rsid w:val="00780A65"/>
    <w:rsid w:val="00786755"/>
    <w:rsid w:val="00793961"/>
    <w:rsid w:val="007962F0"/>
    <w:rsid w:val="007A28C5"/>
    <w:rsid w:val="007A53CB"/>
    <w:rsid w:val="007A56D1"/>
    <w:rsid w:val="007B295C"/>
    <w:rsid w:val="007B2D77"/>
    <w:rsid w:val="007B41C9"/>
    <w:rsid w:val="007B5CFD"/>
    <w:rsid w:val="007C1689"/>
    <w:rsid w:val="007C2A8B"/>
    <w:rsid w:val="007D0CC1"/>
    <w:rsid w:val="007D5919"/>
    <w:rsid w:val="007F3846"/>
    <w:rsid w:val="007F3934"/>
    <w:rsid w:val="007F700F"/>
    <w:rsid w:val="00801B6B"/>
    <w:rsid w:val="00803E24"/>
    <w:rsid w:val="00804D14"/>
    <w:rsid w:val="00804F04"/>
    <w:rsid w:val="008070F7"/>
    <w:rsid w:val="00823A04"/>
    <w:rsid w:val="0082710B"/>
    <w:rsid w:val="008360FB"/>
    <w:rsid w:val="00837641"/>
    <w:rsid w:val="00845E97"/>
    <w:rsid w:val="00850EA4"/>
    <w:rsid w:val="008510EF"/>
    <w:rsid w:val="00854E83"/>
    <w:rsid w:val="00863B8C"/>
    <w:rsid w:val="008640D9"/>
    <w:rsid w:val="00870FA3"/>
    <w:rsid w:val="008930F8"/>
    <w:rsid w:val="00895921"/>
    <w:rsid w:val="00896DF5"/>
    <w:rsid w:val="008A0531"/>
    <w:rsid w:val="008A79FE"/>
    <w:rsid w:val="008B0CAB"/>
    <w:rsid w:val="008B1280"/>
    <w:rsid w:val="008B5EAC"/>
    <w:rsid w:val="008C64DE"/>
    <w:rsid w:val="008D18AD"/>
    <w:rsid w:val="008D4226"/>
    <w:rsid w:val="008D4473"/>
    <w:rsid w:val="008E77CA"/>
    <w:rsid w:val="008F0D1F"/>
    <w:rsid w:val="008F47A8"/>
    <w:rsid w:val="008F5EAF"/>
    <w:rsid w:val="009007FC"/>
    <w:rsid w:val="00901B49"/>
    <w:rsid w:val="00905F1A"/>
    <w:rsid w:val="009111F5"/>
    <w:rsid w:val="009229FD"/>
    <w:rsid w:val="00933E65"/>
    <w:rsid w:val="00937391"/>
    <w:rsid w:val="009532C2"/>
    <w:rsid w:val="00973063"/>
    <w:rsid w:val="009742D2"/>
    <w:rsid w:val="0098137A"/>
    <w:rsid w:val="0098477B"/>
    <w:rsid w:val="0099031F"/>
    <w:rsid w:val="009A42E0"/>
    <w:rsid w:val="009B5E42"/>
    <w:rsid w:val="009C3200"/>
    <w:rsid w:val="009C76D4"/>
    <w:rsid w:val="009D0BBB"/>
    <w:rsid w:val="009D2111"/>
    <w:rsid w:val="009D2A4F"/>
    <w:rsid w:val="009D605E"/>
    <w:rsid w:val="009E0D6B"/>
    <w:rsid w:val="009E1135"/>
    <w:rsid w:val="009E6DAE"/>
    <w:rsid w:val="009F0172"/>
    <w:rsid w:val="009F14DD"/>
    <w:rsid w:val="009F41F2"/>
    <w:rsid w:val="009F4984"/>
    <w:rsid w:val="009F6099"/>
    <w:rsid w:val="009F76FB"/>
    <w:rsid w:val="00A058C7"/>
    <w:rsid w:val="00A117A8"/>
    <w:rsid w:val="00A17200"/>
    <w:rsid w:val="00A17AEC"/>
    <w:rsid w:val="00A201D8"/>
    <w:rsid w:val="00A22A53"/>
    <w:rsid w:val="00A358FD"/>
    <w:rsid w:val="00A43828"/>
    <w:rsid w:val="00A538CF"/>
    <w:rsid w:val="00A6241B"/>
    <w:rsid w:val="00A6785C"/>
    <w:rsid w:val="00A7310C"/>
    <w:rsid w:val="00A742DF"/>
    <w:rsid w:val="00A74A12"/>
    <w:rsid w:val="00A75DFA"/>
    <w:rsid w:val="00A8283D"/>
    <w:rsid w:val="00A843A6"/>
    <w:rsid w:val="00A86856"/>
    <w:rsid w:val="00A8712F"/>
    <w:rsid w:val="00A90425"/>
    <w:rsid w:val="00A916CD"/>
    <w:rsid w:val="00A91CC4"/>
    <w:rsid w:val="00A924A2"/>
    <w:rsid w:val="00A9545D"/>
    <w:rsid w:val="00AA5321"/>
    <w:rsid w:val="00AB1DEF"/>
    <w:rsid w:val="00AC5A0F"/>
    <w:rsid w:val="00AC5F18"/>
    <w:rsid w:val="00AC5FEE"/>
    <w:rsid w:val="00AD13A4"/>
    <w:rsid w:val="00AD2B9C"/>
    <w:rsid w:val="00AD48FE"/>
    <w:rsid w:val="00AD7FB0"/>
    <w:rsid w:val="00AE1220"/>
    <w:rsid w:val="00AE56C8"/>
    <w:rsid w:val="00AF0C30"/>
    <w:rsid w:val="00AF3276"/>
    <w:rsid w:val="00AF32D3"/>
    <w:rsid w:val="00B06DBC"/>
    <w:rsid w:val="00B111C2"/>
    <w:rsid w:val="00B12EC1"/>
    <w:rsid w:val="00B141A1"/>
    <w:rsid w:val="00B152E0"/>
    <w:rsid w:val="00B22651"/>
    <w:rsid w:val="00B238AD"/>
    <w:rsid w:val="00B3311C"/>
    <w:rsid w:val="00B37371"/>
    <w:rsid w:val="00B3770E"/>
    <w:rsid w:val="00B46D73"/>
    <w:rsid w:val="00B4712E"/>
    <w:rsid w:val="00B47BC6"/>
    <w:rsid w:val="00B51DF1"/>
    <w:rsid w:val="00B577B7"/>
    <w:rsid w:val="00B67AEF"/>
    <w:rsid w:val="00B7112D"/>
    <w:rsid w:val="00B75964"/>
    <w:rsid w:val="00B76C36"/>
    <w:rsid w:val="00B8273D"/>
    <w:rsid w:val="00BA5AD3"/>
    <w:rsid w:val="00BA7D9D"/>
    <w:rsid w:val="00BB165F"/>
    <w:rsid w:val="00BC1108"/>
    <w:rsid w:val="00BC2FB4"/>
    <w:rsid w:val="00BC70CA"/>
    <w:rsid w:val="00BD238C"/>
    <w:rsid w:val="00BD2483"/>
    <w:rsid w:val="00BD5414"/>
    <w:rsid w:val="00BD701D"/>
    <w:rsid w:val="00BE0902"/>
    <w:rsid w:val="00BE157E"/>
    <w:rsid w:val="00BE2D25"/>
    <w:rsid w:val="00BE2E0B"/>
    <w:rsid w:val="00BE4565"/>
    <w:rsid w:val="00BF1F66"/>
    <w:rsid w:val="00BF37DC"/>
    <w:rsid w:val="00BF40A6"/>
    <w:rsid w:val="00BF5738"/>
    <w:rsid w:val="00C02230"/>
    <w:rsid w:val="00C02465"/>
    <w:rsid w:val="00C03125"/>
    <w:rsid w:val="00C040EE"/>
    <w:rsid w:val="00C07FEA"/>
    <w:rsid w:val="00C12753"/>
    <w:rsid w:val="00C135FA"/>
    <w:rsid w:val="00C17A9E"/>
    <w:rsid w:val="00C2276A"/>
    <w:rsid w:val="00C27239"/>
    <w:rsid w:val="00C37131"/>
    <w:rsid w:val="00C377B3"/>
    <w:rsid w:val="00C4240E"/>
    <w:rsid w:val="00C46CA2"/>
    <w:rsid w:val="00C502FD"/>
    <w:rsid w:val="00C50B74"/>
    <w:rsid w:val="00C52A53"/>
    <w:rsid w:val="00C55AD5"/>
    <w:rsid w:val="00C60DAD"/>
    <w:rsid w:val="00C678AF"/>
    <w:rsid w:val="00C72A77"/>
    <w:rsid w:val="00C72DE7"/>
    <w:rsid w:val="00C7479E"/>
    <w:rsid w:val="00C77CAF"/>
    <w:rsid w:val="00C77F01"/>
    <w:rsid w:val="00C837A6"/>
    <w:rsid w:val="00C8696F"/>
    <w:rsid w:val="00C870F4"/>
    <w:rsid w:val="00C87B9E"/>
    <w:rsid w:val="00C90294"/>
    <w:rsid w:val="00C96D0F"/>
    <w:rsid w:val="00CA0BBA"/>
    <w:rsid w:val="00CA56AD"/>
    <w:rsid w:val="00CB2B80"/>
    <w:rsid w:val="00CD39DC"/>
    <w:rsid w:val="00CD4834"/>
    <w:rsid w:val="00CE28A8"/>
    <w:rsid w:val="00CE4F50"/>
    <w:rsid w:val="00CF2C6C"/>
    <w:rsid w:val="00D013CE"/>
    <w:rsid w:val="00D05AA5"/>
    <w:rsid w:val="00D06E53"/>
    <w:rsid w:val="00D10DF8"/>
    <w:rsid w:val="00D12E7E"/>
    <w:rsid w:val="00D14C61"/>
    <w:rsid w:val="00D23A6F"/>
    <w:rsid w:val="00D2657A"/>
    <w:rsid w:val="00D353C8"/>
    <w:rsid w:val="00D422E5"/>
    <w:rsid w:val="00D42434"/>
    <w:rsid w:val="00D473AD"/>
    <w:rsid w:val="00D532F5"/>
    <w:rsid w:val="00D55EED"/>
    <w:rsid w:val="00D661DF"/>
    <w:rsid w:val="00D72B27"/>
    <w:rsid w:val="00D75AF5"/>
    <w:rsid w:val="00D7781E"/>
    <w:rsid w:val="00D826E0"/>
    <w:rsid w:val="00D83A88"/>
    <w:rsid w:val="00D911FE"/>
    <w:rsid w:val="00D91D1E"/>
    <w:rsid w:val="00D92E0B"/>
    <w:rsid w:val="00D94A2E"/>
    <w:rsid w:val="00D9729A"/>
    <w:rsid w:val="00DA478E"/>
    <w:rsid w:val="00DA5C13"/>
    <w:rsid w:val="00DB037E"/>
    <w:rsid w:val="00DB1276"/>
    <w:rsid w:val="00DB12C3"/>
    <w:rsid w:val="00DB1CAD"/>
    <w:rsid w:val="00DB3A1E"/>
    <w:rsid w:val="00DB400F"/>
    <w:rsid w:val="00DB63FD"/>
    <w:rsid w:val="00DB7C8D"/>
    <w:rsid w:val="00DB7F78"/>
    <w:rsid w:val="00DD27B2"/>
    <w:rsid w:val="00DE1B69"/>
    <w:rsid w:val="00DE1C2F"/>
    <w:rsid w:val="00DF7C77"/>
    <w:rsid w:val="00DF7F16"/>
    <w:rsid w:val="00E06953"/>
    <w:rsid w:val="00E13FBD"/>
    <w:rsid w:val="00E2582A"/>
    <w:rsid w:val="00E33AE3"/>
    <w:rsid w:val="00E3704F"/>
    <w:rsid w:val="00E37A08"/>
    <w:rsid w:val="00E53179"/>
    <w:rsid w:val="00E57C81"/>
    <w:rsid w:val="00E60084"/>
    <w:rsid w:val="00E62AFF"/>
    <w:rsid w:val="00E640F4"/>
    <w:rsid w:val="00E80A4B"/>
    <w:rsid w:val="00E8408C"/>
    <w:rsid w:val="00E8604B"/>
    <w:rsid w:val="00E904F7"/>
    <w:rsid w:val="00E95352"/>
    <w:rsid w:val="00E96346"/>
    <w:rsid w:val="00E97503"/>
    <w:rsid w:val="00EA135E"/>
    <w:rsid w:val="00EA27A1"/>
    <w:rsid w:val="00EA3F34"/>
    <w:rsid w:val="00EA4FCB"/>
    <w:rsid w:val="00EA5F84"/>
    <w:rsid w:val="00EB5CB7"/>
    <w:rsid w:val="00EC1388"/>
    <w:rsid w:val="00EC1923"/>
    <w:rsid w:val="00EC1AEB"/>
    <w:rsid w:val="00EC458C"/>
    <w:rsid w:val="00EC581A"/>
    <w:rsid w:val="00EE3834"/>
    <w:rsid w:val="00EF412B"/>
    <w:rsid w:val="00F05DC6"/>
    <w:rsid w:val="00F07817"/>
    <w:rsid w:val="00F16EAC"/>
    <w:rsid w:val="00F214FF"/>
    <w:rsid w:val="00F22918"/>
    <w:rsid w:val="00F24473"/>
    <w:rsid w:val="00F254FC"/>
    <w:rsid w:val="00F26BC0"/>
    <w:rsid w:val="00F2726B"/>
    <w:rsid w:val="00F33910"/>
    <w:rsid w:val="00F4092E"/>
    <w:rsid w:val="00F45DCE"/>
    <w:rsid w:val="00F52AEC"/>
    <w:rsid w:val="00F52BB8"/>
    <w:rsid w:val="00F54FB4"/>
    <w:rsid w:val="00F55998"/>
    <w:rsid w:val="00F61B04"/>
    <w:rsid w:val="00F61DBE"/>
    <w:rsid w:val="00F67B6F"/>
    <w:rsid w:val="00F71C92"/>
    <w:rsid w:val="00F85359"/>
    <w:rsid w:val="00F964EA"/>
    <w:rsid w:val="00FA06FC"/>
    <w:rsid w:val="00FA311D"/>
    <w:rsid w:val="00FA33ED"/>
    <w:rsid w:val="00FB113B"/>
    <w:rsid w:val="00FC1D39"/>
    <w:rsid w:val="00FD775A"/>
    <w:rsid w:val="00FE0A88"/>
    <w:rsid w:val="00FE3A91"/>
    <w:rsid w:val="00FE6876"/>
    <w:rsid w:val="00FF4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BF5A6"/>
  <w15:docId w15:val="{DE4113FC-34B2-4C9E-BD43-77A508C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A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111"/>
    <w:pPr>
      <w:ind w:leftChars="200" w:left="480"/>
    </w:pPr>
  </w:style>
  <w:style w:type="paragraph" w:customStyle="1" w:styleId="a5">
    <w:name w:val="字元 字元 字元 字元 字元"/>
    <w:basedOn w:val="a"/>
    <w:qFormat/>
    <w:rsid w:val="009D2111"/>
    <w:pPr>
      <w:widowControl/>
      <w:spacing w:after="160" w:line="240" w:lineRule="exact"/>
    </w:pPr>
    <w:rPr>
      <w:rFonts w:ascii="Tahoma" w:eastAsia="新細明體" w:hAnsi="Tahoma" w:cs="Times New Roman"/>
      <w:kern w:val="0"/>
      <w:sz w:val="20"/>
      <w:szCs w:val="20"/>
      <w:lang w:eastAsia="en-US"/>
    </w:rPr>
  </w:style>
  <w:style w:type="paragraph" w:styleId="a6">
    <w:name w:val="header"/>
    <w:basedOn w:val="a"/>
    <w:link w:val="a7"/>
    <w:uiPriority w:val="99"/>
    <w:unhideWhenUsed/>
    <w:rsid w:val="004951AC"/>
    <w:pPr>
      <w:tabs>
        <w:tab w:val="center" w:pos="4153"/>
        <w:tab w:val="right" w:pos="8306"/>
      </w:tabs>
      <w:snapToGrid w:val="0"/>
    </w:pPr>
    <w:rPr>
      <w:sz w:val="20"/>
      <w:szCs w:val="20"/>
    </w:rPr>
  </w:style>
  <w:style w:type="character" w:customStyle="1" w:styleId="a7">
    <w:name w:val="頁首 字元"/>
    <w:basedOn w:val="a0"/>
    <w:link w:val="a6"/>
    <w:uiPriority w:val="99"/>
    <w:rsid w:val="004951AC"/>
    <w:rPr>
      <w:sz w:val="20"/>
      <w:szCs w:val="20"/>
    </w:rPr>
  </w:style>
  <w:style w:type="paragraph" w:styleId="a8">
    <w:name w:val="footer"/>
    <w:basedOn w:val="a"/>
    <w:link w:val="a9"/>
    <w:uiPriority w:val="99"/>
    <w:unhideWhenUsed/>
    <w:rsid w:val="004951AC"/>
    <w:pPr>
      <w:tabs>
        <w:tab w:val="center" w:pos="4153"/>
        <w:tab w:val="right" w:pos="8306"/>
      </w:tabs>
      <w:snapToGrid w:val="0"/>
    </w:pPr>
    <w:rPr>
      <w:sz w:val="20"/>
      <w:szCs w:val="20"/>
    </w:rPr>
  </w:style>
  <w:style w:type="character" w:customStyle="1" w:styleId="a9">
    <w:name w:val="頁尾 字元"/>
    <w:basedOn w:val="a0"/>
    <w:link w:val="a8"/>
    <w:uiPriority w:val="99"/>
    <w:rsid w:val="004951AC"/>
    <w:rPr>
      <w:sz w:val="20"/>
      <w:szCs w:val="20"/>
    </w:rPr>
  </w:style>
  <w:style w:type="paragraph" w:styleId="aa">
    <w:name w:val="Balloon Text"/>
    <w:basedOn w:val="a"/>
    <w:link w:val="ab"/>
    <w:uiPriority w:val="99"/>
    <w:semiHidden/>
    <w:unhideWhenUsed/>
    <w:rsid w:val="002218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2184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8137A"/>
    <w:rPr>
      <w:sz w:val="18"/>
      <w:szCs w:val="18"/>
    </w:rPr>
  </w:style>
  <w:style w:type="paragraph" w:styleId="ad">
    <w:name w:val="annotation text"/>
    <w:basedOn w:val="a"/>
    <w:link w:val="ae"/>
    <w:uiPriority w:val="99"/>
    <w:semiHidden/>
    <w:unhideWhenUsed/>
    <w:rsid w:val="0098137A"/>
  </w:style>
  <w:style w:type="character" w:customStyle="1" w:styleId="ae">
    <w:name w:val="註解文字 字元"/>
    <w:basedOn w:val="a0"/>
    <w:link w:val="ad"/>
    <w:uiPriority w:val="99"/>
    <w:semiHidden/>
    <w:rsid w:val="0098137A"/>
  </w:style>
  <w:style w:type="paragraph" w:styleId="af">
    <w:name w:val="annotation subject"/>
    <w:basedOn w:val="ad"/>
    <w:next w:val="ad"/>
    <w:link w:val="af0"/>
    <w:uiPriority w:val="99"/>
    <w:semiHidden/>
    <w:unhideWhenUsed/>
    <w:rsid w:val="0098137A"/>
    <w:rPr>
      <w:b/>
      <w:bCs/>
    </w:rPr>
  </w:style>
  <w:style w:type="character" w:customStyle="1" w:styleId="af0">
    <w:name w:val="註解主旨 字元"/>
    <w:basedOn w:val="ae"/>
    <w:link w:val="af"/>
    <w:uiPriority w:val="99"/>
    <w:semiHidden/>
    <w:rsid w:val="0098137A"/>
    <w:rPr>
      <w:b/>
      <w:bCs/>
    </w:rPr>
  </w:style>
  <w:style w:type="paragraph" w:styleId="Web">
    <w:name w:val="Normal (Web)"/>
    <w:basedOn w:val="a"/>
    <w:uiPriority w:val="99"/>
    <w:semiHidden/>
    <w:unhideWhenUsed/>
    <w:rsid w:val="000A6B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788">
      <w:bodyDiv w:val="1"/>
      <w:marLeft w:val="0"/>
      <w:marRight w:val="0"/>
      <w:marTop w:val="0"/>
      <w:marBottom w:val="0"/>
      <w:divBdr>
        <w:top w:val="none" w:sz="0" w:space="0" w:color="auto"/>
        <w:left w:val="none" w:sz="0" w:space="0" w:color="auto"/>
        <w:bottom w:val="none" w:sz="0" w:space="0" w:color="auto"/>
        <w:right w:val="none" w:sz="0" w:space="0" w:color="auto"/>
      </w:divBdr>
    </w:div>
    <w:div w:id="54554131">
      <w:bodyDiv w:val="1"/>
      <w:marLeft w:val="0"/>
      <w:marRight w:val="0"/>
      <w:marTop w:val="0"/>
      <w:marBottom w:val="0"/>
      <w:divBdr>
        <w:top w:val="none" w:sz="0" w:space="0" w:color="auto"/>
        <w:left w:val="none" w:sz="0" w:space="0" w:color="auto"/>
        <w:bottom w:val="none" w:sz="0" w:space="0" w:color="auto"/>
        <w:right w:val="none" w:sz="0" w:space="0" w:color="auto"/>
      </w:divBdr>
    </w:div>
    <w:div w:id="1668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F612-E12C-408B-9944-183AFEA7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羅明華</dc:creator>
  <cp:lastModifiedBy>郭帷葳</cp:lastModifiedBy>
  <cp:revision>4</cp:revision>
  <cp:lastPrinted>2023-10-26T07:31:00Z</cp:lastPrinted>
  <dcterms:created xsi:type="dcterms:W3CDTF">2023-10-31T07:07:00Z</dcterms:created>
  <dcterms:modified xsi:type="dcterms:W3CDTF">2023-11-01T05:49:00Z</dcterms:modified>
</cp:coreProperties>
</file>